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0B6BBB">
        <w:t>AN WG4 Meeting #10</w:t>
      </w:r>
      <w:r w:rsidR="00E531EF">
        <w:t>1</w:t>
      </w:r>
      <w:r w:rsidR="0037399D">
        <w:t>-</w:t>
      </w:r>
      <w:r w:rsidR="00542CE5">
        <w:t>bis-</w:t>
      </w:r>
      <w:r w:rsidR="00A95FA5">
        <w:t>e</w:t>
      </w:r>
      <w:r w:rsidR="00A95FA5">
        <w:tab/>
      </w:r>
      <w:r w:rsidR="00A95FA5">
        <w:tab/>
        <w:t>R4-2</w:t>
      </w:r>
      <w:r w:rsidR="00542CE5">
        <w:t>2</w:t>
      </w:r>
      <w:r w:rsidR="00445E16">
        <w:t>00620</w:t>
      </w:r>
    </w:p>
    <w:p w:rsidR="00AD1856" w:rsidRDefault="008D228C">
      <w:pPr>
        <w:pStyle w:val="CH"/>
        <w:tabs>
          <w:tab w:val="clear" w:pos="7920"/>
        </w:tabs>
        <w:rPr>
          <w:b w:val="0"/>
        </w:rPr>
      </w:pPr>
      <w:r>
        <w:t xml:space="preserve">Electronic meeting, </w:t>
      </w:r>
      <w:r w:rsidR="00542CE5">
        <w:t>January</w:t>
      </w:r>
      <w:r w:rsidR="00E531EF">
        <w:t xml:space="preserve"> </w:t>
      </w:r>
      <w:r w:rsidR="00F15E3B">
        <w:t>1</w:t>
      </w:r>
      <w:r w:rsidR="00542CE5">
        <w:t>7</w:t>
      </w:r>
      <w:r w:rsidR="00A95FA5">
        <w:t xml:space="preserve"> </w:t>
      </w:r>
      <w:r>
        <w:t>–</w:t>
      </w:r>
      <w:r w:rsidR="00A95FA5">
        <w:t xml:space="preserve"> </w:t>
      </w:r>
      <w:r w:rsidR="00E531EF">
        <w:t>2</w:t>
      </w:r>
      <w:r w:rsidR="00542CE5">
        <w:t>5</w:t>
      </w:r>
      <w:r w:rsidR="00A95FA5">
        <w:t>, 202</w:t>
      </w:r>
      <w:r w:rsidR="00542CE5">
        <w:t>2</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542CE5">
        <w:t>6</w:t>
      </w:r>
      <w:r w:rsidR="00084A16">
        <w:t>.</w:t>
      </w:r>
      <w:r w:rsidR="00EE244A">
        <w:t>4.</w:t>
      </w:r>
      <w:r w:rsidR="00084A16">
        <w:t>5.</w:t>
      </w:r>
      <w:r w:rsidR="00542CE5">
        <w:t>2</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542CE5">
        <w:t xml:space="preserve">Further considerations </w:t>
      </w:r>
      <w:r w:rsidR="00E531EF">
        <w:t xml:space="preserve">on </w:t>
      </w:r>
      <w:r w:rsidR="00C124A1">
        <w:t xml:space="preserve">FR2 </w:t>
      </w:r>
      <w:r w:rsidR="00542CE5">
        <w:t>fallback group</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CA476C" w:rsidRDefault="00EE244A" w:rsidP="004329A1">
      <w:r>
        <w:t xml:space="preserve">In </w:t>
      </w:r>
      <w:r w:rsidR="00791E2F">
        <w:t xml:space="preserve">last </w:t>
      </w:r>
      <w:r w:rsidR="003C5C05">
        <w:t xml:space="preserve">RAN4 meetings, </w:t>
      </w:r>
      <w:r w:rsidR="00791E2F">
        <w:t xml:space="preserve">a discussion paper on FR2 bandwidth class with multiple fall-back groups was proposed in [1]. </w:t>
      </w:r>
      <w:r w:rsidR="00DD1F50">
        <w:t>It suggested</w:t>
      </w:r>
      <w:r w:rsidR="002E0E77">
        <w:t xml:space="preserve"> to reconsider the </w:t>
      </w:r>
      <w:r w:rsidR="00101620">
        <w:t>earlier agreements</w:t>
      </w:r>
      <w:r w:rsidR="002E0E77">
        <w:t xml:space="preserve"> </w:t>
      </w:r>
      <w:r w:rsidR="002E0E77">
        <w:rPr>
          <w:rFonts w:hint="eastAsia"/>
        </w:rPr>
        <w:t>o</w:t>
      </w:r>
      <w:r w:rsidR="002E0E77">
        <w:t xml:space="preserve">n mix FBG “3+2” since </w:t>
      </w:r>
      <w:r w:rsidR="00101620">
        <w:t>the hybrid FBG wa</w:t>
      </w:r>
      <w:r w:rsidR="002E0E77">
        <w:t>s supposed to be less flexible fallback with new restrictions on release of carriers, less flexible assignment of UEs within the operator block, less flexible UL assignment and less flexible adaptation to different operator block sizes.</w:t>
      </w:r>
      <w:r w:rsidR="00101620">
        <w:t xml:space="preserve"> </w:t>
      </w:r>
    </w:p>
    <w:p w:rsidR="00791E2F" w:rsidRDefault="00CA476C" w:rsidP="004329A1">
      <w:r>
        <w:rPr>
          <w:noProof/>
        </w:rPr>
        <mc:AlternateContent>
          <mc:Choice Requires="wps">
            <w:drawing>
              <wp:anchor distT="45720" distB="45720" distL="114300" distR="114300" simplePos="0" relativeHeight="251659264" behindDoc="0" locked="0" layoutInCell="1" allowOverlap="1" wp14:anchorId="6CE36F21" wp14:editId="6C2B3275">
                <wp:simplePos x="0" y="0"/>
                <wp:positionH relativeFrom="margin">
                  <wp:align>right</wp:align>
                </wp:positionH>
                <wp:positionV relativeFrom="paragraph">
                  <wp:posOffset>524510</wp:posOffset>
                </wp:positionV>
                <wp:extent cx="6153150" cy="1987550"/>
                <wp:effectExtent l="0" t="0" r="1905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987550"/>
                        </a:xfrm>
                        <a:prstGeom prst="rect">
                          <a:avLst/>
                        </a:prstGeom>
                        <a:solidFill>
                          <a:srgbClr val="FFFFFF"/>
                        </a:solidFill>
                        <a:ln w="9525">
                          <a:solidFill>
                            <a:srgbClr val="000000"/>
                          </a:solidFill>
                          <a:miter lim="800000"/>
                          <a:headEnd/>
                          <a:tailEnd/>
                        </a:ln>
                      </wps:spPr>
                      <wps:txbx>
                        <w:txbxContent>
                          <w:p w:rsidR="000E5F9D" w:rsidRPr="00CA476C" w:rsidRDefault="000E5F9D" w:rsidP="00101620">
                            <w:pPr>
                              <w:pStyle w:val="af1"/>
                              <w:tabs>
                                <w:tab w:val="left" w:pos="2484"/>
                              </w:tabs>
                              <w:rPr>
                                <w:b/>
                                <w:bCs/>
                                <w:color w:val="auto"/>
                                <w:lang w:val="en-US"/>
                              </w:rPr>
                            </w:pPr>
                            <w:r w:rsidRPr="00CA476C">
                              <w:rPr>
                                <w:b/>
                                <w:bCs/>
                                <w:color w:val="auto"/>
                                <w:lang w:val="en-US"/>
                              </w:rPr>
                              <w:t xml:space="preserve">Observation 1: adoption of Option 2 implies less flexible fallback with new restrictions on release of carriers, less flexible assignment of UEs within the operator block, less flexible UL assignment and less flexible adaptation to different operator block sizes.  </w:t>
                            </w:r>
                          </w:p>
                          <w:p w:rsidR="000E5F9D" w:rsidRPr="00CA476C" w:rsidRDefault="000E5F9D" w:rsidP="00101620">
                            <w:pPr>
                              <w:pStyle w:val="af1"/>
                              <w:tabs>
                                <w:tab w:val="left" w:pos="2484"/>
                              </w:tabs>
                              <w:rPr>
                                <w:color w:val="auto"/>
                                <w:lang w:val="en-US"/>
                              </w:rPr>
                            </w:pPr>
                            <w:r w:rsidRPr="00CA476C">
                              <w:rPr>
                                <w:color w:val="auto"/>
                                <w:lang w:val="en-US"/>
                              </w:rPr>
                              <w:t>It is recognized that the number of contiguous CC required for a 1600 MHz bandwidth is limited to 12 for Option 2, the number of CCs supported is subject to network and/or UE capability. This should also be consider in conjunction.</w:t>
                            </w:r>
                          </w:p>
                          <w:p w:rsidR="000E5F9D" w:rsidRPr="00CA476C" w:rsidRDefault="000E5F9D" w:rsidP="00101620">
                            <w:pPr>
                              <w:pStyle w:val="af1"/>
                              <w:tabs>
                                <w:tab w:val="left" w:pos="2484"/>
                              </w:tabs>
                              <w:rPr>
                                <w:b/>
                                <w:bCs/>
                                <w:color w:val="auto"/>
                                <w:lang w:val="en-US"/>
                              </w:rPr>
                            </w:pPr>
                            <w:r w:rsidRPr="00CA476C">
                              <w:rPr>
                                <w:b/>
                                <w:bCs/>
                                <w:color w:val="auto"/>
                                <w:lang w:val="en-US"/>
                              </w:rPr>
                              <w:t xml:space="preserve">Proposal 1: deployment aspects </w:t>
                            </w:r>
                            <w:r w:rsidRPr="00CA476C">
                              <w:rPr>
                                <w:b/>
                                <w:bCs/>
                                <w:color w:val="auto"/>
                              </w:rPr>
                              <w:t>should be considered further before agreeing on new CA BW classes for extension up to 1600 MHz and sending an LS to RAN2 asking for ASN.1 implementation.</w:t>
                            </w:r>
                          </w:p>
                          <w:p w:rsidR="000E5F9D" w:rsidRPr="00CA476C" w:rsidRDefault="000E5F9D" w:rsidP="00CA476C">
                            <w:pPr>
                              <w:pStyle w:val="af1"/>
                              <w:rPr>
                                <w:lang w:val="en-US"/>
                              </w:rPr>
                            </w:pPr>
                            <w:r w:rsidRPr="00CA476C">
                              <w:rPr>
                                <w:color w:val="auto"/>
                                <w:lang w:val="en-US"/>
                              </w:rPr>
                              <w:t>Other options for Rel-17 can also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E36F21" id="_x0000_t202" coordsize="21600,21600" o:spt="202" path="m,l,21600r21600,l21600,xe">
                <v:stroke joinstyle="miter"/>
                <v:path gradientshapeok="t" o:connecttype="rect"/>
              </v:shapetype>
              <v:shape id="文本框 2" o:spid="_x0000_s1026" type="#_x0000_t202" style="position:absolute;margin-left:433.3pt;margin-top:41.3pt;width:484.5pt;height:15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">
                <v:textbox>
                  <w:txbxContent>
                    <w:p w:rsidR="000E5F9D" w:rsidRPr="00CA476C" w:rsidRDefault="000E5F9D" w:rsidP="00101620">
                      <w:pPr>
                        <w:pStyle w:val="af1"/>
                        <w:tabs>
                          <w:tab w:val="left" w:pos="2484"/>
                        </w:tabs>
                        <w:rPr>
                          <w:b/>
                          <w:bCs/>
                          <w:color w:val="auto"/>
                          <w:lang w:val="en-US"/>
                        </w:rPr>
                      </w:pPr>
                      <w:r w:rsidRPr="00CA476C">
                        <w:rPr>
                          <w:b/>
                          <w:bCs/>
                          <w:color w:val="auto"/>
                          <w:lang w:val="en-US"/>
                        </w:rPr>
                        <w:t xml:space="preserve">Observation 1: adoption of Option 2 implies less flexible fallback with new restrictions on release of carriers, less flexible assignment of UEs within the operator block, less flexible UL assignment and less flexible adaptation to different operator block sizes.  </w:t>
                      </w:r>
                    </w:p>
                    <w:p w:rsidR="000E5F9D" w:rsidRPr="00CA476C" w:rsidRDefault="000E5F9D" w:rsidP="00101620">
                      <w:pPr>
                        <w:pStyle w:val="af1"/>
                        <w:tabs>
                          <w:tab w:val="left" w:pos="2484"/>
                        </w:tabs>
                        <w:rPr>
                          <w:color w:val="auto"/>
                          <w:lang w:val="en-US"/>
                        </w:rPr>
                      </w:pPr>
                      <w:r w:rsidRPr="00CA476C">
                        <w:rPr>
                          <w:color w:val="auto"/>
                          <w:lang w:val="en-US"/>
                        </w:rPr>
                        <w:t>It is recognized that the number of contiguous CC required for a 1600 MHz bandwidth is limited to 12 for Option 2, the number of CCs supported is subject to network and/or UE capability. This should also be consider in conjunction.</w:t>
                      </w:r>
                    </w:p>
                    <w:p w:rsidR="000E5F9D" w:rsidRPr="00CA476C" w:rsidRDefault="000E5F9D" w:rsidP="00101620">
                      <w:pPr>
                        <w:pStyle w:val="af1"/>
                        <w:tabs>
                          <w:tab w:val="left" w:pos="2484"/>
                        </w:tabs>
                        <w:rPr>
                          <w:b/>
                          <w:bCs/>
                          <w:color w:val="auto"/>
                          <w:lang w:val="en-US"/>
                        </w:rPr>
                      </w:pPr>
                      <w:r w:rsidRPr="00CA476C">
                        <w:rPr>
                          <w:b/>
                          <w:bCs/>
                          <w:color w:val="auto"/>
                          <w:lang w:val="en-US"/>
                        </w:rPr>
                        <w:t xml:space="preserve">Proposal 1: deployment aspects </w:t>
                      </w:r>
                      <w:r w:rsidRPr="00CA476C">
                        <w:rPr>
                          <w:b/>
                          <w:bCs/>
                          <w:color w:val="auto"/>
                        </w:rPr>
                        <w:t>should be considered further before agreeing on new CA BW classes for extension up to 1600 MHz and sending an LS to RAN2 asking for ASN.1 implementation.</w:t>
                      </w:r>
                    </w:p>
                    <w:p w:rsidR="000E5F9D" w:rsidRPr="00CA476C" w:rsidRDefault="000E5F9D" w:rsidP="00CA476C">
                      <w:pPr>
                        <w:pStyle w:val="af1"/>
                        <w:rPr>
                          <w:lang w:val="en-US"/>
                        </w:rPr>
                      </w:pPr>
                      <w:r w:rsidRPr="00CA476C">
                        <w:rPr>
                          <w:color w:val="auto"/>
                          <w:lang w:val="en-US"/>
                        </w:rPr>
                        <w:t>Other options for Rel-17 can also be considered.</w:t>
                      </w:r>
                    </w:p>
                  </w:txbxContent>
                </v:textbox>
                <w10:wrap type="square" anchorx="margin"/>
              </v:shape>
            </w:pict>
          </mc:Fallback>
        </mc:AlternateContent>
      </w:r>
      <w:r w:rsidR="00101620">
        <w:t xml:space="preserve">The WF in [2] summarized the discussion </w:t>
      </w:r>
      <w:r w:rsidR="00DD1F50">
        <w:t>in last</w:t>
      </w:r>
      <w:r w:rsidR="00101620">
        <w:t xml:space="preserve"> meeting and made the following observation and proposal.</w:t>
      </w:r>
    </w:p>
    <w:p w:rsidR="00101620" w:rsidRDefault="00DD1F50" w:rsidP="004329A1">
      <w:r>
        <w:rPr>
          <w:rFonts w:hint="eastAsia"/>
        </w:rPr>
        <w:t>I</w:t>
      </w:r>
      <w:r>
        <w:t>n this paper, we further provide our opinion on FR2 fallback group.</w:t>
      </w:r>
    </w:p>
    <w:p w:rsidR="00896C6D" w:rsidRDefault="00896C6D" w:rsidP="00896C6D">
      <w:pPr>
        <w:pStyle w:val="1"/>
        <w:numPr>
          <w:ilvl w:val="0"/>
          <w:numId w:val="23"/>
        </w:numPr>
        <w:rPr>
          <w:lang w:val="en-US" w:eastAsia="zh-CN"/>
        </w:rPr>
      </w:pPr>
      <w:r>
        <w:rPr>
          <w:lang w:val="en-US" w:eastAsia="zh-CN"/>
        </w:rPr>
        <w:t>Discussion</w:t>
      </w:r>
    </w:p>
    <w:p w:rsidR="00736544" w:rsidRDefault="0067180C" w:rsidP="00896C6D">
      <w:r>
        <w:t>In [3</w:t>
      </w:r>
      <w:r w:rsidR="00E8752A">
        <w:t xml:space="preserve">], </w:t>
      </w:r>
      <w:r>
        <w:t xml:space="preserve">two alternatives </w:t>
      </w:r>
      <w:r w:rsidR="00EE3619">
        <w:t xml:space="preserve">of note </w:t>
      </w:r>
      <w:r w:rsidR="00014391">
        <w:t xml:space="preserve">in CA BW class table </w:t>
      </w:r>
      <w:r>
        <w:t>to the fallback behavior have been discussed.</w:t>
      </w:r>
      <w:r w:rsidR="00EE3619">
        <w:t xml:space="preserve"> </w:t>
      </w:r>
      <w:r w:rsidR="00805FB2">
        <w:t xml:space="preserve">It is </w:t>
      </w:r>
      <w:r w:rsidR="009F027B">
        <w:t xml:space="preserve">also </w:t>
      </w:r>
      <w:r w:rsidR="00805FB2">
        <w:t>noted that for ALT 2</w:t>
      </w:r>
      <w:r w:rsidR="009F1413">
        <w:t xml:space="preserve"> (b) another</w:t>
      </w:r>
      <w:r w:rsidR="009F027B">
        <w:t xml:space="preserve"> eight more CA BW classes will be needed, which is contrary to our </w:t>
      </w:r>
      <w:r w:rsidR="00014391">
        <w:t>original intention of FBG “3+2” design.</w:t>
      </w:r>
      <w:r w:rsidR="009F027B">
        <w:t xml:space="preserve"> </w:t>
      </w:r>
      <w:r w:rsidR="00736544">
        <w:t xml:space="preserve">Furthermore, for ALT 2 (b) </w:t>
      </w:r>
      <w:r w:rsidR="0001379F">
        <w:t xml:space="preserve">it seems </w:t>
      </w:r>
      <w:r w:rsidR="0003059B">
        <w:t xml:space="preserve">there is no proper </w:t>
      </w:r>
      <w:r w:rsidR="009D208B">
        <w:t xml:space="preserve">class in </w:t>
      </w:r>
      <w:r w:rsidR="0003059B">
        <w:t xml:space="preserve">higher order FBG “3+2” to fallback to CA BW class “M”. </w:t>
      </w:r>
      <w:r w:rsidR="00EA1DE5">
        <w:t>Thus the candidate ALT 1 of note is more reasonable and preferred in CA BW class table.</w:t>
      </w:r>
    </w:p>
    <w:p w:rsidR="0067180C" w:rsidRPr="0067180C" w:rsidRDefault="0067180C" w:rsidP="0067180C">
      <w:pPr>
        <w:ind w:left="720"/>
        <w:rPr>
          <w:sz w:val="20"/>
          <w:szCs w:val="20"/>
        </w:rPr>
      </w:pPr>
      <w:r w:rsidRPr="0067180C">
        <w:rPr>
          <w:sz w:val="20"/>
          <w:szCs w:val="20"/>
        </w:rPr>
        <w:t>ALT 1: NOTE 2: It is mandatory for a UE to be able to fallback to lower order CA bandwidth class configuration within a fallback group</w:t>
      </w:r>
      <w:r w:rsidRPr="0067180C">
        <w:rPr>
          <w:b/>
          <w:bCs/>
          <w:color w:val="FF0000"/>
          <w:sz w:val="20"/>
          <w:szCs w:val="20"/>
        </w:rPr>
        <w:t>. The UE shall be configured with a carrier from FBG2 only when it is already configured with the highest supported order CA bandwidth class from FBG3</w:t>
      </w:r>
      <w:r w:rsidRPr="0067180C">
        <w:rPr>
          <w:sz w:val="20"/>
          <w:szCs w:val="20"/>
        </w:rPr>
        <w:t>. The aggregated channel bandwidth shall be not larger than 1600 MHz</w:t>
      </w:r>
    </w:p>
    <w:p w:rsidR="0067180C" w:rsidRDefault="0067180C" w:rsidP="0067180C">
      <w:pPr>
        <w:ind w:left="720"/>
        <w:jc w:val="center"/>
      </w:pPr>
      <w:r w:rsidRPr="005A6F3F">
        <w:rPr>
          <w:noProof/>
        </w:rPr>
        <w:lastRenderedPageBreak/>
        <w:drawing>
          <wp:inline distT="0" distB="0" distL="0" distR="0" wp14:anchorId="503B9AE1" wp14:editId="19B184A1">
            <wp:extent cx="3429629" cy="178834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1025" cy="1809929"/>
                    </a:xfrm>
                    <a:prstGeom prst="rect">
                      <a:avLst/>
                    </a:prstGeom>
                    <a:noFill/>
                    <a:ln>
                      <a:noFill/>
                    </a:ln>
                  </pic:spPr>
                </pic:pic>
              </a:graphicData>
            </a:graphic>
          </wp:inline>
        </w:drawing>
      </w:r>
    </w:p>
    <w:p w:rsidR="00684A2D" w:rsidRPr="00684A2D" w:rsidRDefault="00684A2D" w:rsidP="0067180C">
      <w:pPr>
        <w:ind w:left="720"/>
        <w:jc w:val="center"/>
        <w:rPr>
          <w:sz w:val="21"/>
          <w:szCs w:val="21"/>
        </w:rPr>
      </w:pPr>
      <w:r w:rsidRPr="00684A2D">
        <w:rPr>
          <w:rFonts w:hint="eastAsia"/>
          <w:sz w:val="21"/>
          <w:szCs w:val="21"/>
        </w:rPr>
        <w:t>F</w:t>
      </w:r>
      <w:r w:rsidRPr="00684A2D">
        <w:rPr>
          <w:sz w:val="21"/>
          <w:szCs w:val="21"/>
        </w:rPr>
        <w:t>ig</w:t>
      </w:r>
      <w:r>
        <w:rPr>
          <w:sz w:val="21"/>
          <w:szCs w:val="21"/>
        </w:rPr>
        <w:t xml:space="preserve"> 1  A</w:t>
      </w:r>
      <w:r w:rsidR="00345632">
        <w:rPr>
          <w:sz w:val="21"/>
          <w:szCs w:val="21"/>
        </w:rPr>
        <w:t xml:space="preserve">LT </w:t>
      </w:r>
      <w:r>
        <w:rPr>
          <w:sz w:val="21"/>
          <w:szCs w:val="21"/>
        </w:rPr>
        <w:t>1 of</w:t>
      </w:r>
      <w:r w:rsidRPr="00684A2D">
        <w:rPr>
          <w:sz w:val="21"/>
          <w:szCs w:val="21"/>
        </w:rPr>
        <w:t xml:space="preserve"> </w:t>
      </w:r>
      <w:r>
        <w:rPr>
          <w:sz w:val="21"/>
          <w:szCs w:val="21"/>
        </w:rPr>
        <w:t>F</w:t>
      </w:r>
      <w:r>
        <w:rPr>
          <w:rFonts w:hint="eastAsia"/>
          <w:sz w:val="21"/>
          <w:szCs w:val="21"/>
        </w:rPr>
        <w:t>BG</w:t>
      </w:r>
      <w:r>
        <w:rPr>
          <w:sz w:val="21"/>
          <w:szCs w:val="21"/>
        </w:rPr>
        <w:t xml:space="preserve"> “3+2”</w:t>
      </w:r>
    </w:p>
    <w:p w:rsidR="0067180C" w:rsidRPr="0067180C" w:rsidRDefault="0067180C" w:rsidP="0067180C">
      <w:pPr>
        <w:ind w:left="720"/>
        <w:rPr>
          <w:sz w:val="20"/>
          <w:szCs w:val="20"/>
        </w:rPr>
      </w:pPr>
      <w:r w:rsidRPr="0067180C">
        <w:rPr>
          <w:sz w:val="20"/>
          <w:szCs w:val="20"/>
        </w:rPr>
        <w:t>ALT2: NOTE 2: It is mandatory for a UE to be able to fallback to lower order CA bandwidth class configuration within a fallback group</w:t>
      </w:r>
      <w:r w:rsidRPr="0067180C">
        <w:rPr>
          <w:b/>
          <w:bCs/>
          <w:color w:val="FF0000"/>
          <w:sz w:val="20"/>
          <w:szCs w:val="20"/>
        </w:rPr>
        <w:t>. The UE shall not be configured with a combination that simultaneously consists of a lower-order CA bandwidth class from each fallback group</w:t>
      </w:r>
      <w:r w:rsidRPr="0067180C">
        <w:rPr>
          <w:sz w:val="20"/>
          <w:szCs w:val="20"/>
        </w:rPr>
        <w:t>. The aggregated channel bandwidth shall be not larger than 1600 MHz</w:t>
      </w:r>
    </w:p>
    <w:p w:rsidR="0067180C" w:rsidRDefault="003010EC" w:rsidP="003D5528">
      <w:pPr>
        <w:jc w:val="center"/>
      </w:pPr>
      <w:r>
        <w:rPr>
          <w:noProof/>
        </w:rPr>
        <mc:AlternateContent>
          <mc:Choice Requires="wps">
            <w:drawing>
              <wp:anchor distT="45720" distB="45720" distL="114300" distR="114300" simplePos="0" relativeHeight="251661312" behindDoc="0" locked="0" layoutInCell="1" allowOverlap="1" wp14:anchorId="4A39D4A0" wp14:editId="279EEA8C">
                <wp:simplePos x="0" y="0"/>
                <wp:positionH relativeFrom="column">
                  <wp:posOffset>5598795</wp:posOffset>
                </wp:positionH>
                <wp:positionV relativeFrom="paragraph">
                  <wp:posOffset>220345</wp:posOffset>
                </wp:positionV>
                <wp:extent cx="311150" cy="1663700"/>
                <wp:effectExtent l="0" t="0" r="0" b="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1663700"/>
                        </a:xfrm>
                        <a:prstGeom prst="rect">
                          <a:avLst/>
                        </a:prstGeom>
                        <a:solidFill>
                          <a:srgbClr val="FFFFFF"/>
                        </a:solidFill>
                        <a:ln w="9525">
                          <a:noFill/>
                          <a:miter lim="800000"/>
                          <a:headEnd/>
                          <a:tailEnd/>
                        </a:ln>
                      </wps:spPr>
                      <wps:txbx>
                        <w:txbxContent>
                          <w:p w:rsidR="000E5F9D" w:rsidRPr="00EE3619" w:rsidRDefault="000E5F9D" w:rsidP="005B1AA3">
                            <w:pPr>
                              <w:spacing w:beforeLines="50" w:before="120" w:beforeAutospacing="0" w:after="0"/>
                              <w:rPr>
                                <w:rFonts w:ascii="Arial" w:hAnsi="Arial" w:cs="Arial"/>
                                <w:sz w:val="11"/>
                                <w:szCs w:val="11"/>
                                <w:highlight w:val="yellow"/>
                              </w:rPr>
                            </w:pPr>
                            <w:r>
                              <w:rPr>
                                <w:rFonts w:ascii="Arial" w:hAnsi="Arial" w:cs="Arial"/>
                                <w:sz w:val="11"/>
                                <w:szCs w:val="11"/>
                                <w:highlight w:val="yellow"/>
                              </w:rPr>
                              <w:t>M</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hint="eastAsia"/>
                                <w:sz w:val="11"/>
                                <w:szCs w:val="11"/>
                                <w:highlight w:val="yellow"/>
                              </w:rPr>
                              <w:t>L</w:t>
                            </w:r>
                            <w:r w:rsidRPr="00EE3619">
                              <w:rPr>
                                <w:rFonts w:ascii="Arial" w:hAnsi="Arial" w:cs="Arial" w:hint="eastAsia"/>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K</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J</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I</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H</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G</w:t>
                            </w:r>
                            <w:r w:rsidRPr="00EE3619">
                              <w:rPr>
                                <w:rFonts w:ascii="Arial" w:hAnsi="Arial" w:cs="Arial"/>
                                <w:sz w:val="11"/>
                                <w:szCs w:val="11"/>
                                <w:highlight w:val="yellow"/>
                              </w:rPr>
                              <w:t>F</w:t>
                            </w:r>
                          </w:p>
                          <w:p w:rsidR="000E5F9D" w:rsidRPr="00345632" w:rsidRDefault="000E5F9D" w:rsidP="005B1AA3">
                            <w:pPr>
                              <w:spacing w:beforeLines="75" w:before="180" w:beforeAutospacing="0" w:after="0"/>
                              <w:rPr>
                                <w:rFonts w:ascii="Arial" w:hAnsi="Arial" w:cs="Arial"/>
                                <w:sz w:val="11"/>
                                <w:szCs w:val="11"/>
                              </w:rPr>
                            </w:pPr>
                            <w:r>
                              <w:rPr>
                                <w:rFonts w:ascii="Arial" w:hAnsi="Arial" w:cs="Arial"/>
                                <w:sz w:val="11"/>
                                <w:szCs w:val="11"/>
                                <w:highlight w:val="yellow"/>
                              </w:rPr>
                              <w:t>A</w:t>
                            </w:r>
                            <w:r w:rsidRPr="00EE3619">
                              <w:rPr>
                                <w:rFonts w:ascii="Arial" w:hAnsi="Arial" w:cs="Arial"/>
                                <w:sz w:val="11"/>
                                <w:szCs w:val="11"/>
                                <w:highlight w:val="yellow"/>
                              </w:rPr>
                              <w:t>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9D4A0" id="_x0000_s1027" type="#_x0000_t202" style="position:absolute;left:0;text-align:left;margin-left:440.85pt;margin-top:17.35pt;width:24.5pt;height:13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" stroked="f">
                <v:textbox>
                  <w:txbxContent>
                    <w:p w:rsidR="000E5F9D" w:rsidRPr="00EE3619" w:rsidRDefault="000E5F9D" w:rsidP="005B1AA3">
                      <w:pPr>
                        <w:spacing w:beforeLines="50" w:before="120" w:beforeAutospacing="0" w:after="0"/>
                        <w:rPr>
                          <w:rFonts w:ascii="Arial" w:hAnsi="Arial" w:cs="Arial"/>
                          <w:sz w:val="11"/>
                          <w:szCs w:val="11"/>
                          <w:highlight w:val="yellow"/>
                        </w:rPr>
                      </w:pPr>
                      <w:r>
                        <w:rPr>
                          <w:rFonts w:ascii="Arial" w:hAnsi="Arial" w:cs="Arial"/>
                          <w:sz w:val="11"/>
                          <w:szCs w:val="11"/>
                          <w:highlight w:val="yellow"/>
                        </w:rPr>
                        <w:t>M</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hint="eastAsia"/>
                          <w:sz w:val="11"/>
                          <w:szCs w:val="11"/>
                          <w:highlight w:val="yellow"/>
                        </w:rPr>
                        <w:t>L</w:t>
                      </w:r>
                      <w:r w:rsidRPr="00EE3619">
                        <w:rPr>
                          <w:rFonts w:ascii="Arial" w:hAnsi="Arial" w:cs="Arial" w:hint="eastAsia"/>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K</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J</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I</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H</w:t>
                      </w:r>
                      <w:r w:rsidRPr="00EE3619">
                        <w:rPr>
                          <w:rFonts w:ascii="Arial" w:hAnsi="Arial" w:cs="Arial"/>
                          <w:sz w:val="11"/>
                          <w:szCs w:val="11"/>
                          <w:highlight w:val="yellow"/>
                        </w:rPr>
                        <w:t>F</w:t>
                      </w:r>
                    </w:p>
                    <w:p w:rsidR="000E5F9D" w:rsidRPr="00EE3619" w:rsidRDefault="000E5F9D" w:rsidP="005B1AA3">
                      <w:pPr>
                        <w:spacing w:beforeLines="75" w:before="180" w:beforeAutospacing="0" w:after="0"/>
                        <w:rPr>
                          <w:rFonts w:ascii="Arial" w:hAnsi="Arial" w:cs="Arial"/>
                          <w:sz w:val="11"/>
                          <w:szCs w:val="11"/>
                          <w:highlight w:val="yellow"/>
                        </w:rPr>
                      </w:pPr>
                      <w:r>
                        <w:rPr>
                          <w:rFonts w:ascii="Arial" w:hAnsi="Arial" w:cs="Arial"/>
                          <w:sz w:val="11"/>
                          <w:szCs w:val="11"/>
                          <w:highlight w:val="yellow"/>
                        </w:rPr>
                        <w:t>G</w:t>
                      </w:r>
                      <w:r w:rsidRPr="00EE3619">
                        <w:rPr>
                          <w:rFonts w:ascii="Arial" w:hAnsi="Arial" w:cs="Arial"/>
                          <w:sz w:val="11"/>
                          <w:szCs w:val="11"/>
                          <w:highlight w:val="yellow"/>
                        </w:rPr>
                        <w:t>F</w:t>
                      </w:r>
                    </w:p>
                    <w:p w:rsidR="000E5F9D" w:rsidRPr="00345632" w:rsidRDefault="000E5F9D" w:rsidP="005B1AA3">
                      <w:pPr>
                        <w:spacing w:beforeLines="75" w:before="180" w:beforeAutospacing="0" w:after="0"/>
                        <w:rPr>
                          <w:rFonts w:ascii="Arial" w:hAnsi="Arial" w:cs="Arial"/>
                          <w:sz w:val="11"/>
                          <w:szCs w:val="11"/>
                        </w:rPr>
                      </w:pPr>
                      <w:r>
                        <w:rPr>
                          <w:rFonts w:ascii="Arial" w:hAnsi="Arial" w:cs="Arial"/>
                          <w:sz w:val="11"/>
                          <w:szCs w:val="11"/>
                          <w:highlight w:val="yellow"/>
                        </w:rPr>
                        <w:t>A</w:t>
                      </w:r>
                      <w:r w:rsidRPr="00EE3619">
                        <w:rPr>
                          <w:rFonts w:ascii="Arial" w:hAnsi="Arial" w:cs="Arial"/>
                          <w:sz w:val="11"/>
                          <w:szCs w:val="11"/>
                          <w:highlight w:val="yellow"/>
                        </w:rPr>
                        <w:t>F</w:t>
                      </w:r>
                    </w:p>
                  </w:txbxContent>
                </v:textbox>
                <w10:wrap type="square"/>
              </v:shape>
            </w:pict>
          </mc:Fallback>
        </mc:AlternateContent>
      </w:r>
      <w:r w:rsidR="0067180C" w:rsidRPr="005A6F3F">
        <w:rPr>
          <w:noProof/>
        </w:rPr>
        <w:drawing>
          <wp:inline distT="0" distB="0" distL="0" distR="0" wp14:anchorId="1698D055" wp14:editId="7F7D0DB0">
            <wp:extent cx="3429629" cy="1788344"/>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1025" cy="1809929"/>
                    </a:xfrm>
                    <a:prstGeom prst="rect">
                      <a:avLst/>
                    </a:prstGeom>
                    <a:noFill/>
                    <a:ln>
                      <a:noFill/>
                    </a:ln>
                  </pic:spPr>
                </pic:pic>
              </a:graphicData>
            </a:graphic>
          </wp:inline>
        </w:drawing>
      </w:r>
      <w:r w:rsidR="0067180C" w:rsidRPr="005B1AA3">
        <w:rPr>
          <w:sz w:val="21"/>
          <w:szCs w:val="21"/>
        </w:rPr>
        <w:t>AND</w:t>
      </w:r>
      <w:r w:rsidR="0067180C" w:rsidRPr="005A4054">
        <w:rPr>
          <w:noProof/>
        </w:rPr>
        <w:drawing>
          <wp:inline distT="0" distB="0" distL="0" distR="0" wp14:anchorId="7B831DB5" wp14:editId="7017A3DC">
            <wp:extent cx="1730299" cy="1667331"/>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7791" cy="1684186"/>
                    </a:xfrm>
                    <a:prstGeom prst="rect">
                      <a:avLst/>
                    </a:prstGeom>
                    <a:noFill/>
                    <a:ln>
                      <a:noFill/>
                    </a:ln>
                  </pic:spPr>
                </pic:pic>
              </a:graphicData>
            </a:graphic>
          </wp:inline>
        </w:drawing>
      </w:r>
    </w:p>
    <w:p w:rsidR="00805FB2" w:rsidRPr="00805FB2" w:rsidRDefault="00805FB2" w:rsidP="00805FB2">
      <w:pPr>
        <w:pStyle w:val="af"/>
        <w:numPr>
          <w:ilvl w:val="0"/>
          <w:numId w:val="45"/>
        </w:numPr>
        <w:ind w:firstLineChars="0"/>
        <w:rPr>
          <w:sz w:val="21"/>
          <w:szCs w:val="21"/>
        </w:rPr>
      </w:pPr>
      <w:r>
        <w:rPr>
          <w:rFonts w:hint="eastAsia"/>
          <w:sz w:val="21"/>
          <w:szCs w:val="21"/>
        </w:rPr>
        <w:t xml:space="preserve"> </w:t>
      </w:r>
      <w:r>
        <w:rPr>
          <w:sz w:val="21"/>
          <w:szCs w:val="21"/>
        </w:rPr>
        <w:t xml:space="preserve">                                                                                           (b)</w:t>
      </w:r>
    </w:p>
    <w:p w:rsidR="00684A2D" w:rsidRPr="00684A2D" w:rsidRDefault="00684A2D" w:rsidP="00684A2D">
      <w:pPr>
        <w:ind w:left="720"/>
        <w:jc w:val="center"/>
        <w:rPr>
          <w:sz w:val="21"/>
          <w:szCs w:val="21"/>
        </w:rPr>
      </w:pPr>
      <w:r w:rsidRPr="00684A2D">
        <w:rPr>
          <w:rFonts w:hint="eastAsia"/>
          <w:sz w:val="21"/>
          <w:szCs w:val="21"/>
        </w:rPr>
        <w:t>F</w:t>
      </w:r>
      <w:r w:rsidRPr="00684A2D">
        <w:rPr>
          <w:sz w:val="21"/>
          <w:szCs w:val="21"/>
        </w:rPr>
        <w:t>ig</w:t>
      </w:r>
      <w:r w:rsidR="00801E5F">
        <w:rPr>
          <w:sz w:val="21"/>
          <w:szCs w:val="21"/>
        </w:rPr>
        <w:t>.</w:t>
      </w:r>
      <w:r>
        <w:rPr>
          <w:sz w:val="21"/>
          <w:szCs w:val="21"/>
        </w:rPr>
        <w:t xml:space="preserve"> 2  A</w:t>
      </w:r>
      <w:r w:rsidR="00345632">
        <w:rPr>
          <w:sz w:val="21"/>
          <w:szCs w:val="21"/>
        </w:rPr>
        <w:t>LT 2</w:t>
      </w:r>
      <w:r>
        <w:rPr>
          <w:sz w:val="21"/>
          <w:szCs w:val="21"/>
        </w:rPr>
        <w:t xml:space="preserve"> of</w:t>
      </w:r>
      <w:r w:rsidRPr="00684A2D">
        <w:rPr>
          <w:sz w:val="21"/>
          <w:szCs w:val="21"/>
        </w:rPr>
        <w:t xml:space="preserve"> </w:t>
      </w:r>
      <w:r>
        <w:rPr>
          <w:sz w:val="21"/>
          <w:szCs w:val="21"/>
        </w:rPr>
        <w:t>F</w:t>
      </w:r>
      <w:r>
        <w:rPr>
          <w:rFonts w:hint="eastAsia"/>
          <w:sz w:val="21"/>
          <w:szCs w:val="21"/>
        </w:rPr>
        <w:t>BG</w:t>
      </w:r>
      <w:r>
        <w:rPr>
          <w:sz w:val="21"/>
          <w:szCs w:val="21"/>
        </w:rPr>
        <w:t xml:space="preserve"> “3+2”</w:t>
      </w:r>
    </w:p>
    <w:p w:rsidR="00EA1DE5" w:rsidRPr="00EA1DE5" w:rsidRDefault="00EA1DE5" w:rsidP="008D2E8C">
      <w:pPr>
        <w:rPr>
          <w:b/>
        </w:rPr>
      </w:pPr>
      <w:r>
        <w:rPr>
          <w:b/>
        </w:rPr>
        <w:t>Observation</w:t>
      </w:r>
      <w:r w:rsidRPr="00EC736A">
        <w:rPr>
          <w:b/>
        </w:rPr>
        <w:t xml:space="preserve"> 1:</w:t>
      </w:r>
      <w:r w:rsidRPr="00EC736A">
        <w:rPr>
          <w:b/>
        </w:rPr>
        <w:tab/>
        <w:t xml:space="preserve"> </w:t>
      </w:r>
      <w:r>
        <w:rPr>
          <w:b/>
        </w:rPr>
        <w:t>For ALT 2 (b) in Fig</w:t>
      </w:r>
      <w:r w:rsidR="00801E5F">
        <w:rPr>
          <w:b/>
        </w:rPr>
        <w:t>.</w:t>
      </w:r>
      <w:r>
        <w:rPr>
          <w:b/>
        </w:rPr>
        <w:t xml:space="preserve"> 2, t</w:t>
      </w:r>
      <w:r w:rsidRPr="00EA1DE5">
        <w:rPr>
          <w:b/>
        </w:rPr>
        <w:t xml:space="preserve">here is no proper class in higher order FBG “3+2” to fallback to CA BW class “M”. </w:t>
      </w:r>
    </w:p>
    <w:p w:rsidR="008D2E8C" w:rsidRDefault="008D2E8C" w:rsidP="008D2E8C">
      <w:pPr>
        <w:rPr>
          <w:b/>
        </w:rPr>
      </w:pPr>
      <w:r w:rsidRPr="00EC736A">
        <w:rPr>
          <w:b/>
        </w:rPr>
        <w:t>Proposal 1:</w:t>
      </w:r>
      <w:r w:rsidRPr="00EC736A">
        <w:rPr>
          <w:b/>
        </w:rPr>
        <w:tab/>
        <w:t xml:space="preserve"> </w:t>
      </w:r>
      <w:r w:rsidR="005B1AA3">
        <w:rPr>
          <w:rFonts w:hint="eastAsia"/>
          <w:b/>
        </w:rPr>
        <w:t>T</w:t>
      </w:r>
      <w:r w:rsidR="005B1AA3">
        <w:rPr>
          <w:b/>
        </w:rPr>
        <w:t xml:space="preserve">he note with ALT </w:t>
      </w:r>
      <w:r>
        <w:rPr>
          <w:b/>
        </w:rPr>
        <w:t xml:space="preserve">1 </w:t>
      </w:r>
      <w:r w:rsidR="00EA1DE5">
        <w:rPr>
          <w:b/>
        </w:rPr>
        <w:t xml:space="preserve">in CA BW class table </w:t>
      </w:r>
      <w:r>
        <w:rPr>
          <w:b/>
        </w:rPr>
        <w:t>is suggested to be used for the mix FBG.</w:t>
      </w:r>
    </w:p>
    <w:p w:rsidR="008D2E8C" w:rsidRPr="008D2E8C" w:rsidRDefault="008D2E8C" w:rsidP="008D2E8C">
      <w:pPr>
        <w:pStyle w:val="TAN"/>
        <w:ind w:left="680" w:hanging="582"/>
        <w:jc w:val="both"/>
        <w:rPr>
          <w:b/>
        </w:rPr>
      </w:pPr>
      <w:r>
        <w:rPr>
          <w:b/>
        </w:rPr>
        <w:t xml:space="preserve">Note:  </w:t>
      </w:r>
      <w:r w:rsidRPr="008D2E8C">
        <w:rPr>
          <w:b/>
        </w:rPr>
        <w:t xml:space="preserve">For FBG “3+2”, </w:t>
      </w:r>
      <w:r w:rsidRPr="008D2E8C">
        <w:rPr>
          <w:rFonts w:eastAsia="MS PGothic"/>
          <w:b/>
        </w:rPr>
        <w:t xml:space="preserve">the UE shall be configured with a carrier from FBG2 only when it is already configured with the highest supported order CA bandwidth class from FBG3. </w:t>
      </w:r>
      <w:r w:rsidRPr="008D2E8C">
        <w:rPr>
          <w:rFonts w:cs="Arial"/>
          <w:b/>
          <w:szCs w:val="18"/>
        </w:rPr>
        <w:t xml:space="preserve">It is mandatory for a UE supporting a CA bandwidth class from FBG “3+2” to be able to fallback to the highest supported CA bandwidth class from FBG3. </w:t>
      </w:r>
      <w:r w:rsidRPr="008D2E8C">
        <w:rPr>
          <w:rFonts w:eastAsia="MS PGothic"/>
          <w:b/>
        </w:rPr>
        <w:t>The aggregated channel bandwidth shall be not larger than 1600MHz.</w:t>
      </w:r>
    </w:p>
    <w:p w:rsidR="00E66308" w:rsidRDefault="00E66308" w:rsidP="008D2E8C">
      <w:r>
        <w:rPr>
          <w:rFonts w:hint="eastAsia"/>
        </w:rPr>
        <w:t>A</w:t>
      </w:r>
      <w:r>
        <w:t xml:space="preserve"> corresponding draft CR is proposed to be approved in [4].</w:t>
      </w:r>
    </w:p>
    <w:p w:rsidR="008D2E8C" w:rsidRPr="009F1413" w:rsidRDefault="00801E5F" w:rsidP="008D2E8C">
      <w:pPr>
        <w:rPr>
          <w:b/>
        </w:rPr>
      </w:pPr>
      <w:r>
        <w:t xml:space="preserve">For ALT 2(b) in Fig. 2, from the view of lower order fallback BW class, it seems </w:t>
      </w:r>
      <w:r w:rsidR="0057237A">
        <w:t>the more appropriate notation for</w:t>
      </w:r>
      <w:r w:rsidR="004533CB">
        <w:t xml:space="preserve"> the FBG should be “2</w:t>
      </w:r>
      <w:r w:rsidR="00497519">
        <w:rPr>
          <w:vertAlign w:val="subscript"/>
        </w:rPr>
        <w:t>F</w:t>
      </w:r>
      <w:r w:rsidR="004533CB">
        <w:t>+3”, where the bas</w:t>
      </w:r>
      <w:r w:rsidR="00642028">
        <w:t>ic</w:t>
      </w:r>
      <w:r w:rsidR="004533CB">
        <w:t xml:space="preserve"> BW class “F” </w:t>
      </w:r>
      <w:r w:rsidR="00781BFF">
        <w:t xml:space="preserve">is the original highest CA BW class </w:t>
      </w:r>
      <w:r w:rsidR="004533CB">
        <w:t>in FB2</w:t>
      </w:r>
      <w:r w:rsidR="00781BFF">
        <w:t xml:space="preserve"> before CA bandwidth extension to 1600MHz</w:t>
      </w:r>
      <w:r w:rsidR="004533CB">
        <w:t>.</w:t>
      </w:r>
      <w:r w:rsidR="009F1413">
        <w:t xml:space="preserve"> There are 12 CA BW classes in total if we include 4 </w:t>
      </w:r>
      <w:r w:rsidR="009F1413">
        <w:rPr>
          <w:rFonts w:hint="eastAsia"/>
        </w:rPr>
        <w:t>fa</w:t>
      </w:r>
      <w:r w:rsidR="009F1413">
        <w:t>llback CA BW classes in FBG2</w:t>
      </w:r>
      <w:r w:rsidR="00C61A9A" w:rsidRPr="00C61A9A">
        <w:rPr>
          <w:vertAlign w:val="subscript"/>
        </w:rPr>
        <w:t>F</w:t>
      </w:r>
      <w:r w:rsidR="009F1413">
        <w:t xml:space="preserve"> (</w:t>
      </w:r>
      <w:r w:rsidR="00B10916">
        <w:t xml:space="preserve">class </w:t>
      </w:r>
      <w:r w:rsidR="009F1413">
        <w:rPr>
          <w:rFonts w:hint="eastAsia"/>
        </w:rPr>
        <w:t>A,</w:t>
      </w:r>
      <w:r w:rsidR="009F1413">
        <w:t xml:space="preserve"> D, E</w:t>
      </w:r>
      <w:r w:rsidR="00B10916">
        <w:t xml:space="preserve"> and F</w:t>
      </w:r>
      <w:r w:rsidR="009F1413">
        <w:rPr>
          <w:rFonts w:hint="eastAsia"/>
        </w:rPr>
        <w:t>)</w:t>
      </w:r>
      <w:r w:rsidR="00B10916">
        <w:t>.</w:t>
      </w:r>
    </w:p>
    <w:tbl>
      <w:tblPr>
        <w:tblW w:w="4443" w:type="dxa"/>
        <w:jc w:val="center"/>
        <w:tblCellMar>
          <w:left w:w="70" w:type="dxa"/>
          <w:right w:w="70" w:type="dxa"/>
        </w:tblCellMar>
        <w:tblLook w:val="04A0" w:firstRow="1" w:lastRow="0" w:firstColumn="1" w:lastColumn="0" w:noHBand="0" w:noVBand="1"/>
      </w:tblPr>
      <w:tblGrid>
        <w:gridCol w:w="2523"/>
        <w:gridCol w:w="960"/>
        <w:gridCol w:w="960"/>
      </w:tblGrid>
      <w:tr w:rsidR="0057237A" w:rsidRPr="00DD6879" w:rsidTr="004951C9">
        <w:trPr>
          <w:trHeight w:val="483"/>
          <w:jc w:val="center"/>
        </w:trPr>
        <w:tc>
          <w:tcPr>
            <w:tcW w:w="2523" w:type="dxa"/>
            <w:tcBorders>
              <w:top w:val="single" w:sz="8" w:space="0" w:color="auto"/>
              <w:left w:val="single" w:sz="8" w:space="0" w:color="auto"/>
              <w:bottom w:val="nil"/>
              <w:right w:val="single" w:sz="8" w:space="0" w:color="auto"/>
            </w:tcBorders>
            <w:shd w:val="clear" w:color="auto" w:fill="auto"/>
            <w:vAlign w:val="center"/>
            <w:hideMark/>
          </w:tcPr>
          <w:p w:rsidR="0057237A" w:rsidRPr="00DD6879" w:rsidRDefault="0057237A" w:rsidP="0057237A">
            <w:pPr>
              <w:spacing w:after="0"/>
              <w:jc w:val="center"/>
              <w:rPr>
                <w:rFonts w:ascii="Arial" w:hAnsi="Arial" w:cs="Arial"/>
                <w:b/>
                <w:bCs/>
                <w:color w:val="000000"/>
                <w:sz w:val="18"/>
                <w:szCs w:val="18"/>
                <w:lang w:eastAsia="fi-FI"/>
              </w:rPr>
            </w:pPr>
            <w:r w:rsidRPr="00DD6879">
              <w:rPr>
                <w:rFonts w:ascii="Arial" w:hAnsi="Arial" w:cs="Arial"/>
                <w:b/>
                <w:bCs/>
                <w:color w:val="000000"/>
                <w:sz w:val="18"/>
                <w:szCs w:val="18"/>
                <w:lang w:eastAsia="fi-FI"/>
              </w:rPr>
              <w:t>Intra-band contiguous CA bandwidth class</w:t>
            </w:r>
          </w:p>
        </w:tc>
        <w:tc>
          <w:tcPr>
            <w:tcW w:w="1920" w:type="dxa"/>
            <w:gridSpan w:val="2"/>
            <w:tcBorders>
              <w:top w:val="single" w:sz="8" w:space="0" w:color="000000"/>
              <w:left w:val="nil"/>
              <w:bottom w:val="single" w:sz="8" w:space="0" w:color="auto"/>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b/>
                <w:bCs/>
                <w:color w:val="000000"/>
                <w:sz w:val="18"/>
                <w:szCs w:val="18"/>
                <w:lang w:val="fi-FI" w:eastAsia="fi-FI"/>
              </w:rPr>
            </w:pPr>
            <w:r w:rsidRPr="00DD6879">
              <w:rPr>
                <w:rFonts w:ascii="Arial" w:hAnsi="Arial" w:cs="Arial"/>
                <w:b/>
                <w:bCs/>
                <w:color w:val="000000"/>
                <w:sz w:val="18"/>
                <w:szCs w:val="18"/>
                <w:lang w:eastAsia="fi-FI"/>
              </w:rPr>
              <w:t>Number of</w:t>
            </w:r>
            <w:r w:rsidR="004951C9" w:rsidRPr="00DD6879">
              <w:rPr>
                <w:rFonts w:ascii="Arial" w:hAnsi="Arial" w:cs="Arial"/>
                <w:b/>
                <w:bCs/>
                <w:color w:val="000000"/>
                <w:sz w:val="18"/>
                <w:szCs w:val="18"/>
                <w:lang w:eastAsia="fi-FI"/>
              </w:rPr>
              <w:t xml:space="preserve"> contiguous CC</w:t>
            </w:r>
          </w:p>
        </w:tc>
      </w:tr>
      <w:tr w:rsidR="0057237A" w:rsidRPr="00DD6879" w:rsidTr="004951C9">
        <w:trPr>
          <w:trHeight w:val="300"/>
          <w:jc w:val="center"/>
        </w:trPr>
        <w:tc>
          <w:tcPr>
            <w:tcW w:w="2523" w:type="dxa"/>
            <w:tcBorders>
              <w:top w:val="nil"/>
              <w:left w:val="single" w:sz="8" w:space="0" w:color="auto"/>
              <w:bottom w:val="single" w:sz="8" w:space="0" w:color="auto"/>
              <w:right w:val="single" w:sz="8" w:space="0" w:color="auto"/>
            </w:tcBorders>
            <w:shd w:val="clear" w:color="auto" w:fill="auto"/>
            <w:hideMark/>
          </w:tcPr>
          <w:p w:rsidR="0057237A" w:rsidRPr="00DD6879" w:rsidRDefault="0057237A" w:rsidP="0057237A">
            <w:pPr>
              <w:spacing w:after="0"/>
              <w:rPr>
                <w:color w:val="000000"/>
                <w:lang w:val="fi-FI" w:eastAsia="fi-FI"/>
              </w:rPr>
            </w:pPr>
            <w:r w:rsidRPr="00DD6879">
              <w:rPr>
                <w:color w:val="000000"/>
                <w:lang w:val="fi-FI" w:eastAsia="fi-FI"/>
              </w:rPr>
              <w:t> </w:t>
            </w:r>
          </w:p>
        </w:tc>
        <w:tc>
          <w:tcPr>
            <w:tcW w:w="960" w:type="dxa"/>
            <w:tcBorders>
              <w:top w:val="single" w:sz="8" w:space="0" w:color="auto"/>
              <w:left w:val="nil"/>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b/>
                <w:bCs/>
                <w:color w:val="000000"/>
                <w:sz w:val="18"/>
                <w:szCs w:val="18"/>
                <w:lang w:val="fi-FI" w:eastAsia="fi-FI"/>
              </w:rPr>
            </w:pPr>
            <w:r w:rsidRPr="00DD6879">
              <w:rPr>
                <w:rFonts w:ascii="Arial" w:hAnsi="Arial" w:cs="Arial"/>
                <w:b/>
                <w:bCs/>
                <w:color w:val="000000"/>
                <w:sz w:val="18"/>
                <w:szCs w:val="18"/>
                <w:lang w:eastAsia="fi-FI"/>
              </w:rPr>
              <w:t>FBG</w:t>
            </w:r>
            <w:r w:rsidR="004533CB">
              <w:rPr>
                <w:rFonts w:ascii="Arial" w:hAnsi="Arial" w:cs="Arial"/>
                <w:b/>
                <w:bCs/>
                <w:color w:val="000000"/>
                <w:sz w:val="18"/>
                <w:szCs w:val="18"/>
                <w:lang w:eastAsia="fi-FI"/>
              </w:rPr>
              <w:t>2</w:t>
            </w:r>
            <w:r w:rsidR="00C61A9A" w:rsidRPr="00C61A9A">
              <w:rPr>
                <w:rFonts w:ascii="Arial" w:hAnsi="Arial" w:cs="Arial"/>
                <w:b/>
                <w:bCs/>
                <w:color w:val="000000"/>
                <w:sz w:val="18"/>
                <w:szCs w:val="18"/>
                <w:vertAlign w:val="subscript"/>
                <w:lang w:eastAsia="fi-FI"/>
              </w:rPr>
              <w:t>F</w:t>
            </w:r>
          </w:p>
        </w:tc>
        <w:tc>
          <w:tcPr>
            <w:tcW w:w="960" w:type="dxa"/>
            <w:tcBorders>
              <w:top w:val="single" w:sz="8" w:space="0" w:color="auto"/>
              <w:left w:val="nil"/>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b/>
                <w:bCs/>
                <w:color w:val="000000"/>
                <w:sz w:val="18"/>
                <w:szCs w:val="18"/>
                <w:lang w:val="fi-FI" w:eastAsia="fi-FI"/>
              </w:rPr>
            </w:pPr>
            <w:r w:rsidRPr="00DD6879">
              <w:rPr>
                <w:rFonts w:ascii="Arial" w:hAnsi="Arial" w:cs="Arial"/>
                <w:b/>
                <w:bCs/>
                <w:color w:val="000000"/>
                <w:sz w:val="18"/>
                <w:szCs w:val="18"/>
                <w:lang w:eastAsia="fi-FI"/>
              </w:rPr>
              <w:t>FBG</w:t>
            </w:r>
            <w:r w:rsidR="004533CB">
              <w:rPr>
                <w:rFonts w:ascii="Arial" w:hAnsi="Arial" w:cs="Arial"/>
                <w:b/>
                <w:bCs/>
                <w:color w:val="000000"/>
                <w:sz w:val="18"/>
                <w:szCs w:val="18"/>
                <w:lang w:eastAsia="fi-FI"/>
              </w:rPr>
              <w:t>3</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eastAsia="fi-FI"/>
              </w:rPr>
              <w:lastRenderedPageBreak/>
              <w:t>F</w:t>
            </w:r>
            <w:r w:rsidR="004533CB">
              <w:rPr>
                <w:rFonts w:ascii="Arial" w:hAnsi="Arial" w:cs="Arial"/>
                <w:color w:val="000000"/>
                <w:sz w:val="18"/>
                <w:szCs w:val="18"/>
                <w:lang w:eastAsia="fi-FI"/>
              </w:rPr>
              <w:t>M</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8</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eastAsia="fi-FI"/>
              </w:rPr>
              <w:t>F</w:t>
            </w:r>
            <w:r w:rsidR="004533CB">
              <w:rPr>
                <w:rFonts w:ascii="Arial" w:hAnsi="Arial" w:cs="Arial"/>
                <w:color w:val="000000"/>
                <w:sz w:val="18"/>
                <w:szCs w:val="18"/>
                <w:lang w:eastAsia="fi-FI"/>
              </w:rPr>
              <w:t>L</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7</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eastAsia="fi-FI"/>
              </w:rPr>
              <w:t>F</w:t>
            </w:r>
            <w:r w:rsidR="004533CB">
              <w:rPr>
                <w:rFonts w:ascii="Arial" w:hAnsi="Arial" w:cs="Arial"/>
                <w:color w:val="000000"/>
                <w:sz w:val="18"/>
                <w:szCs w:val="18"/>
                <w:lang w:eastAsia="fi-FI"/>
              </w:rPr>
              <w:t>K</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6</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eastAsia="fi-FI"/>
              </w:rPr>
              <w:t>F</w:t>
            </w:r>
            <w:r w:rsidR="004533CB">
              <w:rPr>
                <w:rFonts w:ascii="Arial" w:hAnsi="Arial" w:cs="Arial"/>
                <w:color w:val="000000"/>
                <w:sz w:val="18"/>
                <w:szCs w:val="18"/>
                <w:lang w:eastAsia="fi-FI"/>
              </w:rPr>
              <w:t>J</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5</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val="fi-FI" w:eastAsia="fi-FI"/>
              </w:rPr>
              <w:t>F</w:t>
            </w:r>
            <w:r w:rsidR="004533CB">
              <w:rPr>
                <w:rFonts w:ascii="Arial" w:hAnsi="Arial" w:cs="Arial"/>
                <w:color w:val="000000"/>
                <w:sz w:val="18"/>
                <w:szCs w:val="18"/>
                <w:lang w:val="fi-FI" w:eastAsia="fi-FI"/>
              </w:rPr>
              <w:t>I</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val="fi-FI"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val="fi-FI" w:eastAsia="fi-FI"/>
              </w:rPr>
              <w:t>4</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val="fi-FI" w:eastAsia="fi-FI"/>
              </w:rPr>
              <w:t>F</w:t>
            </w:r>
            <w:r w:rsidR="004533CB">
              <w:rPr>
                <w:rFonts w:ascii="Arial" w:hAnsi="Arial" w:cs="Arial"/>
                <w:color w:val="000000"/>
                <w:sz w:val="18"/>
                <w:szCs w:val="18"/>
                <w:lang w:val="fi-FI" w:eastAsia="fi-FI"/>
              </w:rPr>
              <w:t>H</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val="fi-FI" w:eastAsia="fi-FI"/>
              </w:rPr>
              <w:t>F</w:t>
            </w:r>
            <w:r w:rsidR="004533CB">
              <w:rPr>
                <w:rFonts w:ascii="Arial" w:hAnsi="Arial" w:cs="Arial"/>
                <w:color w:val="000000"/>
                <w:sz w:val="18"/>
                <w:szCs w:val="18"/>
                <w:lang w:val="fi-FI" w:eastAsia="fi-FI"/>
              </w:rPr>
              <w:t>G</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w:t>
            </w:r>
          </w:p>
        </w:tc>
      </w:tr>
      <w:tr w:rsidR="0057237A" w:rsidRPr="00DD6879" w:rsidTr="004951C9">
        <w:trPr>
          <w:trHeight w:val="300"/>
          <w:jc w:val="center"/>
        </w:trPr>
        <w:tc>
          <w:tcPr>
            <w:tcW w:w="2523" w:type="dxa"/>
            <w:tcBorders>
              <w:top w:val="nil"/>
              <w:left w:val="single" w:sz="8" w:space="0" w:color="000000"/>
              <w:bottom w:val="single" w:sz="8" w:space="0" w:color="000000"/>
              <w:right w:val="single" w:sz="8" w:space="0" w:color="000000"/>
            </w:tcBorders>
            <w:shd w:val="clear" w:color="auto" w:fill="auto"/>
            <w:vAlign w:val="center"/>
            <w:hideMark/>
          </w:tcPr>
          <w:p w:rsidR="0057237A" w:rsidRPr="00DD6879" w:rsidRDefault="0057237A" w:rsidP="0057237A">
            <w:pPr>
              <w:spacing w:after="0"/>
              <w:jc w:val="center"/>
              <w:rPr>
                <w:rFonts w:ascii="Arial" w:hAnsi="Arial" w:cs="Arial"/>
                <w:color w:val="000000"/>
                <w:sz w:val="18"/>
                <w:szCs w:val="18"/>
                <w:lang w:val="fi-FI" w:eastAsia="fi-FI"/>
              </w:rPr>
            </w:pPr>
            <w:r w:rsidRPr="00DD6879">
              <w:rPr>
                <w:rFonts w:ascii="Arial" w:hAnsi="Arial" w:cs="Arial"/>
                <w:color w:val="000000"/>
                <w:sz w:val="18"/>
                <w:szCs w:val="18"/>
                <w:lang w:val="fi-FI" w:eastAsia="fi-FI"/>
              </w:rPr>
              <w:t>F</w:t>
            </w:r>
            <w:r w:rsidR="004533CB">
              <w:rPr>
                <w:rFonts w:ascii="Arial" w:hAnsi="Arial" w:cs="Arial"/>
                <w:color w:val="000000"/>
                <w:sz w:val="18"/>
                <w:szCs w:val="18"/>
                <w:lang w:val="fi-FI" w:eastAsia="fi-FI"/>
              </w:rPr>
              <w:t>A</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w:t>
            </w:r>
          </w:p>
        </w:tc>
        <w:tc>
          <w:tcPr>
            <w:tcW w:w="960" w:type="dxa"/>
            <w:tcBorders>
              <w:top w:val="nil"/>
              <w:left w:val="nil"/>
              <w:bottom w:val="single" w:sz="8" w:space="0" w:color="000000"/>
              <w:right w:val="single" w:sz="8" w:space="0" w:color="000000"/>
            </w:tcBorders>
            <w:shd w:val="clear" w:color="auto" w:fill="auto"/>
            <w:vAlign w:val="center"/>
            <w:hideMark/>
          </w:tcPr>
          <w:p w:rsidR="0057237A" w:rsidRPr="00DD6879" w:rsidRDefault="004533CB" w:rsidP="0057237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w:t>
            </w:r>
          </w:p>
        </w:tc>
      </w:tr>
    </w:tbl>
    <w:p w:rsidR="0067180C" w:rsidRPr="008D2E8C" w:rsidRDefault="00B10916" w:rsidP="00D36D0B">
      <w:r>
        <w:rPr>
          <w:rFonts w:hint="eastAsia"/>
        </w:rPr>
        <w:t>F</w:t>
      </w:r>
      <w:r>
        <w:t>urthermore, it depends on operators’ deman</w:t>
      </w:r>
      <w:r w:rsidR="00C61A9A">
        <w:t>d whether</w:t>
      </w:r>
      <w:r>
        <w:t xml:space="preserve"> we need to define other mix fallback group</w:t>
      </w:r>
      <w:r w:rsidR="00236F66">
        <w:t xml:space="preserve"> </w:t>
      </w:r>
      <w:r w:rsidR="00C61A9A">
        <w:t xml:space="preserve">or not </w:t>
      </w:r>
      <w:r w:rsidR="00236F66">
        <w:t>in the future</w:t>
      </w:r>
      <w:r>
        <w:t xml:space="preserve">. Fig. 3 shows an example for </w:t>
      </w:r>
      <w:r w:rsidR="00497519">
        <w:t>mix FBG “2</w:t>
      </w:r>
      <w:r>
        <w:rPr>
          <w:vertAlign w:val="subscript"/>
        </w:rPr>
        <w:t>S</w:t>
      </w:r>
      <w:r w:rsidR="00497519">
        <w:t>+3”</w:t>
      </w:r>
      <w:r>
        <w:t xml:space="preserve">, which has the basic </w:t>
      </w:r>
      <w:r w:rsidR="00236F66">
        <w:t>BW class “S” in</w:t>
      </w:r>
      <w:r w:rsidR="00497519">
        <w:t xml:space="preserve"> </w:t>
      </w:r>
      <w:r w:rsidR="00236F66">
        <w:t>fallback group 2. All higher order CA BW class in mix FBG “2</w:t>
      </w:r>
      <w:r w:rsidR="00236F66">
        <w:rPr>
          <w:vertAlign w:val="subscript"/>
        </w:rPr>
        <w:t>S</w:t>
      </w:r>
      <w:r w:rsidR="00236F66">
        <w:t xml:space="preserve">+3” </w:t>
      </w:r>
      <w:r w:rsidR="00C61A9A">
        <w:t>can</w:t>
      </w:r>
      <w:r w:rsidR="00236F66">
        <w:t xml:space="preserve"> be fallbacked to lower order class in the mix FBG </w:t>
      </w:r>
      <w:r w:rsidR="00016626">
        <w:t>“2</w:t>
      </w:r>
      <w:r w:rsidR="00016626">
        <w:rPr>
          <w:vertAlign w:val="subscript"/>
        </w:rPr>
        <w:t>S</w:t>
      </w:r>
      <w:r w:rsidR="00016626">
        <w:t>+3”</w:t>
      </w:r>
      <w:r w:rsidR="00236F66">
        <w:t>and lower</w:t>
      </w:r>
      <w:r w:rsidR="00016626">
        <w:t xml:space="preserve"> order class in FBG2</w:t>
      </w:r>
      <w:r w:rsidR="00016626" w:rsidRPr="00016626">
        <w:rPr>
          <w:vertAlign w:val="subscript"/>
        </w:rPr>
        <w:t>S</w:t>
      </w:r>
      <w:r w:rsidR="00016626">
        <w:t>.</w:t>
      </w:r>
    </w:p>
    <w:p w:rsidR="00B10916" w:rsidRDefault="00480CB2" w:rsidP="00896C6D">
      <w:r>
        <w:rPr>
          <w:noProof/>
        </w:rPr>
        <w:drawing>
          <wp:anchor distT="0" distB="0" distL="114300" distR="114300" simplePos="0" relativeHeight="251662336" behindDoc="0" locked="0" layoutInCell="1" allowOverlap="1" wp14:anchorId="55F6198B" wp14:editId="5D3ED59E">
            <wp:simplePos x="0" y="0"/>
            <wp:positionH relativeFrom="column">
              <wp:posOffset>-1905</wp:posOffset>
            </wp:positionH>
            <wp:positionV relativeFrom="paragraph">
              <wp:posOffset>60960</wp:posOffset>
            </wp:positionV>
            <wp:extent cx="3327400" cy="1733550"/>
            <wp:effectExtent l="0" t="0" r="635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7400" cy="1733550"/>
                    </a:xfrm>
                    <a:prstGeom prst="rect">
                      <a:avLst/>
                    </a:prstGeom>
                    <a:noFill/>
                    <a:ln>
                      <a:noFill/>
                    </a:ln>
                  </pic:spPr>
                </pic:pic>
              </a:graphicData>
            </a:graphic>
          </wp:anchor>
        </w:drawing>
      </w:r>
    </w:p>
    <w:tbl>
      <w:tblPr>
        <w:tblW w:w="3676" w:type="dxa"/>
        <w:jc w:val="center"/>
        <w:tblCellMar>
          <w:left w:w="70" w:type="dxa"/>
          <w:right w:w="70" w:type="dxa"/>
        </w:tblCellMar>
        <w:tblLook w:val="04A0" w:firstRow="1" w:lastRow="0" w:firstColumn="1" w:lastColumn="0" w:noHBand="0" w:noVBand="1"/>
      </w:tblPr>
      <w:tblGrid>
        <w:gridCol w:w="1833"/>
        <w:gridCol w:w="851"/>
        <w:gridCol w:w="992"/>
      </w:tblGrid>
      <w:tr w:rsidR="00B10916" w:rsidRPr="00DD6879" w:rsidTr="00B10916">
        <w:trPr>
          <w:trHeight w:val="483"/>
          <w:jc w:val="center"/>
        </w:trPr>
        <w:tc>
          <w:tcPr>
            <w:tcW w:w="1833" w:type="dxa"/>
            <w:tcBorders>
              <w:top w:val="single" w:sz="8" w:space="0" w:color="auto"/>
              <w:left w:val="single" w:sz="8" w:space="0" w:color="auto"/>
              <w:bottom w:val="nil"/>
              <w:right w:val="single" w:sz="8" w:space="0" w:color="auto"/>
            </w:tcBorders>
            <w:shd w:val="clear" w:color="auto" w:fill="auto"/>
            <w:vAlign w:val="center"/>
            <w:hideMark/>
          </w:tcPr>
          <w:p w:rsidR="00B10916" w:rsidRPr="00DD6879" w:rsidRDefault="00B10916" w:rsidP="00B10916">
            <w:pPr>
              <w:spacing w:after="0"/>
              <w:jc w:val="center"/>
              <w:rPr>
                <w:rFonts w:ascii="Arial" w:hAnsi="Arial" w:cs="Arial"/>
                <w:b/>
                <w:bCs/>
                <w:color w:val="000000"/>
                <w:sz w:val="18"/>
                <w:szCs w:val="18"/>
                <w:lang w:eastAsia="fi-FI"/>
              </w:rPr>
            </w:pPr>
            <w:r w:rsidRPr="00DD6879">
              <w:rPr>
                <w:rFonts w:ascii="Arial" w:hAnsi="Arial" w:cs="Arial"/>
                <w:b/>
                <w:bCs/>
                <w:color w:val="000000"/>
                <w:sz w:val="18"/>
                <w:szCs w:val="18"/>
                <w:lang w:eastAsia="fi-FI"/>
              </w:rPr>
              <w:t>Intra-band contiguous CA bandwidth class</w:t>
            </w:r>
          </w:p>
        </w:tc>
        <w:tc>
          <w:tcPr>
            <w:tcW w:w="1843" w:type="dxa"/>
            <w:gridSpan w:val="2"/>
            <w:tcBorders>
              <w:top w:val="single" w:sz="8" w:space="0" w:color="000000"/>
              <w:left w:val="nil"/>
              <w:bottom w:val="single" w:sz="8" w:space="0" w:color="auto"/>
              <w:right w:val="single" w:sz="8" w:space="0" w:color="000000"/>
            </w:tcBorders>
            <w:shd w:val="clear" w:color="auto" w:fill="auto"/>
            <w:vAlign w:val="center"/>
            <w:hideMark/>
          </w:tcPr>
          <w:p w:rsidR="00B10916" w:rsidRPr="00DD6879" w:rsidRDefault="00B10916" w:rsidP="00B10916">
            <w:pPr>
              <w:spacing w:after="0"/>
              <w:jc w:val="center"/>
              <w:rPr>
                <w:rFonts w:ascii="Arial" w:hAnsi="Arial" w:cs="Arial"/>
                <w:b/>
                <w:bCs/>
                <w:color w:val="000000"/>
                <w:sz w:val="18"/>
                <w:szCs w:val="18"/>
                <w:lang w:val="fi-FI" w:eastAsia="fi-FI"/>
              </w:rPr>
            </w:pPr>
            <w:r w:rsidRPr="00DD6879">
              <w:rPr>
                <w:rFonts w:ascii="Arial" w:hAnsi="Arial" w:cs="Arial"/>
                <w:b/>
                <w:bCs/>
                <w:color w:val="000000"/>
                <w:sz w:val="18"/>
                <w:szCs w:val="18"/>
                <w:lang w:eastAsia="fi-FI"/>
              </w:rPr>
              <w:t>Number of contiguous CC</w:t>
            </w:r>
          </w:p>
        </w:tc>
      </w:tr>
      <w:tr w:rsidR="00B10916" w:rsidRPr="00DD6879" w:rsidTr="00B10916">
        <w:trPr>
          <w:trHeight w:val="300"/>
          <w:jc w:val="center"/>
        </w:trPr>
        <w:tc>
          <w:tcPr>
            <w:tcW w:w="1833" w:type="dxa"/>
            <w:tcBorders>
              <w:top w:val="nil"/>
              <w:left w:val="single" w:sz="8" w:space="0" w:color="auto"/>
              <w:bottom w:val="single" w:sz="8" w:space="0" w:color="auto"/>
              <w:right w:val="single" w:sz="8" w:space="0" w:color="auto"/>
            </w:tcBorders>
            <w:shd w:val="clear" w:color="auto" w:fill="auto"/>
            <w:hideMark/>
          </w:tcPr>
          <w:p w:rsidR="00B10916" w:rsidRPr="00DD6879" w:rsidRDefault="00B10916" w:rsidP="00B10916">
            <w:pPr>
              <w:spacing w:after="0"/>
              <w:rPr>
                <w:color w:val="000000"/>
                <w:lang w:val="fi-FI" w:eastAsia="fi-FI"/>
              </w:rPr>
            </w:pPr>
            <w:r w:rsidRPr="00DD6879">
              <w:rPr>
                <w:color w:val="000000"/>
                <w:lang w:val="fi-FI" w:eastAsia="fi-FI"/>
              </w:rPr>
              <w:t> </w:t>
            </w:r>
          </w:p>
        </w:tc>
        <w:tc>
          <w:tcPr>
            <w:tcW w:w="851" w:type="dxa"/>
            <w:tcBorders>
              <w:top w:val="single" w:sz="8" w:space="0" w:color="auto"/>
              <w:left w:val="nil"/>
              <w:bottom w:val="single" w:sz="8" w:space="0" w:color="000000"/>
              <w:right w:val="single" w:sz="8" w:space="0" w:color="000000"/>
            </w:tcBorders>
            <w:shd w:val="clear" w:color="auto" w:fill="auto"/>
            <w:vAlign w:val="center"/>
            <w:hideMark/>
          </w:tcPr>
          <w:p w:rsidR="00B10916" w:rsidRPr="00DD6879" w:rsidRDefault="00B10916" w:rsidP="00B10916">
            <w:pPr>
              <w:spacing w:after="0"/>
              <w:jc w:val="center"/>
              <w:rPr>
                <w:rFonts w:ascii="Arial" w:hAnsi="Arial" w:cs="Arial"/>
                <w:b/>
                <w:bCs/>
                <w:color w:val="000000"/>
                <w:sz w:val="18"/>
                <w:szCs w:val="18"/>
                <w:lang w:val="fi-FI" w:eastAsia="fi-FI"/>
              </w:rPr>
            </w:pPr>
            <w:r w:rsidRPr="00DD6879">
              <w:rPr>
                <w:rFonts w:ascii="Arial" w:hAnsi="Arial" w:cs="Arial"/>
                <w:b/>
                <w:bCs/>
                <w:color w:val="000000"/>
                <w:sz w:val="18"/>
                <w:szCs w:val="18"/>
                <w:lang w:eastAsia="fi-FI"/>
              </w:rPr>
              <w:t>FBG</w:t>
            </w:r>
            <w:r>
              <w:rPr>
                <w:rFonts w:ascii="Arial" w:hAnsi="Arial" w:cs="Arial"/>
                <w:b/>
                <w:bCs/>
                <w:color w:val="000000"/>
                <w:sz w:val="18"/>
                <w:szCs w:val="18"/>
                <w:lang w:eastAsia="fi-FI"/>
              </w:rPr>
              <w:t>2</w:t>
            </w:r>
            <w:r w:rsidR="00016626" w:rsidRPr="00016626">
              <w:rPr>
                <w:rFonts w:ascii="Arial" w:hAnsi="Arial" w:cs="Arial"/>
                <w:b/>
                <w:bCs/>
                <w:color w:val="000000"/>
                <w:sz w:val="18"/>
                <w:szCs w:val="18"/>
                <w:vertAlign w:val="subscript"/>
                <w:lang w:eastAsia="fi-FI"/>
              </w:rPr>
              <w:t>S</w:t>
            </w:r>
          </w:p>
        </w:tc>
        <w:tc>
          <w:tcPr>
            <w:tcW w:w="992" w:type="dxa"/>
            <w:tcBorders>
              <w:top w:val="single" w:sz="8" w:space="0" w:color="auto"/>
              <w:left w:val="nil"/>
              <w:bottom w:val="single" w:sz="8" w:space="0" w:color="000000"/>
              <w:right w:val="single" w:sz="8" w:space="0" w:color="000000"/>
            </w:tcBorders>
            <w:shd w:val="clear" w:color="auto" w:fill="auto"/>
            <w:vAlign w:val="center"/>
            <w:hideMark/>
          </w:tcPr>
          <w:p w:rsidR="00B10916" w:rsidRPr="00DD6879" w:rsidRDefault="00B10916" w:rsidP="00B10916">
            <w:pPr>
              <w:spacing w:after="0"/>
              <w:jc w:val="center"/>
              <w:rPr>
                <w:rFonts w:ascii="Arial" w:hAnsi="Arial" w:cs="Arial"/>
                <w:b/>
                <w:bCs/>
                <w:color w:val="000000"/>
                <w:sz w:val="18"/>
                <w:szCs w:val="18"/>
                <w:lang w:val="fi-FI" w:eastAsia="fi-FI"/>
              </w:rPr>
            </w:pPr>
            <w:r w:rsidRPr="00DD6879">
              <w:rPr>
                <w:rFonts w:ascii="Arial" w:hAnsi="Arial" w:cs="Arial"/>
                <w:b/>
                <w:bCs/>
                <w:color w:val="000000"/>
                <w:sz w:val="18"/>
                <w:szCs w:val="18"/>
                <w:lang w:eastAsia="fi-FI"/>
              </w:rPr>
              <w:t>FBG</w:t>
            </w:r>
            <w:r>
              <w:rPr>
                <w:rFonts w:ascii="Arial" w:hAnsi="Arial" w:cs="Arial"/>
                <w:b/>
                <w:bCs/>
                <w:color w:val="000000"/>
                <w:sz w:val="18"/>
                <w:szCs w:val="18"/>
                <w:lang w:eastAsia="fi-FI"/>
              </w:rPr>
              <w:t>3</w:t>
            </w:r>
          </w:p>
        </w:tc>
      </w:tr>
      <w:tr w:rsidR="00B10916" w:rsidRPr="00DD6879" w:rsidTr="00B10916">
        <w:trPr>
          <w:trHeight w:val="300"/>
          <w:jc w:val="center"/>
        </w:trPr>
        <w:tc>
          <w:tcPr>
            <w:tcW w:w="1833" w:type="dxa"/>
            <w:tcBorders>
              <w:top w:val="nil"/>
              <w:left w:val="single" w:sz="8" w:space="0" w:color="000000"/>
              <w:bottom w:val="single" w:sz="8" w:space="0" w:color="000000"/>
              <w:right w:val="single" w:sz="8" w:space="0" w:color="000000"/>
            </w:tcBorders>
            <w:shd w:val="clear" w:color="auto" w:fill="auto"/>
            <w:vAlign w:val="center"/>
            <w:hideMark/>
          </w:tcPr>
          <w:p w:rsidR="00B10916" w:rsidRPr="00DD6879" w:rsidRDefault="00016626"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SI</w:t>
            </w:r>
          </w:p>
        </w:tc>
        <w:tc>
          <w:tcPr>
            <w:tcW w:w="851"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6</w:t>
            </w:r>
          </w:p>
        </w:tc>
        <w:tc>
          <w:tcPr>
            <w:tcW w:w="992"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4</w:t>
            </w:r>
          </w:p>
        </w:tc>
      </w:tr>
      <w:tr w:rsidR="00B10916" w:rsidRPr="00DD6879" w:rsidTr="00B10916">
        <w:trPr>
          <w:trHeight w:val="300"/>
          <w:jc w:val="center"/>
        </w:trPr>
        <w:tc>
          <w:tcPr>
            <w:tcW w:w="1833" w:type="dxa"/>
            <w:tcBorders>
              <w:top w:val="nil"/>
              <w:left w:val="single" w:sz="8" w:space="0" w:color="000000"/>
              <w:bottom w:val="single" w:sz="8" w:space="0" w:color="000000"/>
              <w:right w:val="single" w:sz="8" w:space="0" w:color="000000"/>
            </w:tcBorders>
            <w:shd w:val="clear" w:color="auto" w:fill="auto"/>
            <w:vAlign w:val="center"/>
            <w:hideMark/>
          </w:tcPr>
          <w:p w:rsidR="00B10916" w:rsidRPr="00DD6879" w:rsidRDefault="00016626"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SH</w:t>
            </w:r>
          </w:p>
        </w:tc>
        <w:tc>
          <w:tcPr>
            <w:tcW w:w="851"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6</w:t>
            </w:r>
          </w:p>
        </w:tc>
        <w:tc>
          <w:tcPr>
            <w:tcW w:w="992"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3</w:t>
            </w:r>
          </w:p>
        </w:tc>
      </w:tr>
      <w:tr w:rsidR="00B10916" w:rsidRPr="00DD6879" w:rsidTr="00B10916">
        <w:trPr>
          <w:trHeight w:val="300"/>
          <w:jc w:val="center"/>
        </w:trPr>
        <w:tc>
          <w:tcPr>
            <w:tcW w:w="1833" w:type="dxa"/>
            <w:tcBorders>
              <w:top w:val="nil"/>
              <w:left w:val="single" w:sz="8" w:space="0" w:color="000000"/>
              <w:bottom w:val="single" w:sz="8" w:space="0" w:color="000000"/>
              <w:right w:val="single" w:sz="8" w:space="0" w:color="000000"/>
            </w:tcBorders>
            <w:shd w:val="clear" w:color="auto" w:fill="auto"/>
            <w:vAlign w:val="center"/>
            <w:hideMark/>
          </w:tcPr>
          <w:p w:rsidR="00B10916" w:rsidRPr="00DD6879" w:rsidRDefault="00016626"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SG</w:t>
            </w:r>
          </w:p>
        </w:tc>
        <w:tc>
          <w:tcPr>
            <w:tcW w:w="851"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6</w:t>
            </w:r>
          </w:p>
        </w:tc>
        <w:tc>
          <w:tcPr>
            <w:tcW w:w="992"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2</w:t>
            </w:r>
          </w:p>
        </w:tc>
      </w:tr>
      <w:tr w:rsidR="00B10916" w:rsidRPr="00DD6879" w:rsidTr="00B10916">
        <w:trPr>
          <w:trHeight w:val="300"/>
          <w:jc w:val="center"/>
        </w:trPr>
        <w:tc>
          <w:tcPr>
            <w:tcW w:w="1833" w:type="dxa"/>
            <w:tcBorders>
              <w:top w:val="nil"/>
              <w:left w:val="single" w:sz="8" w:space="0" w:color="000000"/>
              <w:bottom w:val="single" w:sz="8" w:space="0" w:color="000000"/>
              <w:right w:val="single" w:sz="8" w:space="0" w:color="000000"/>
            </w:tcBorders>
            <w:shd w:val="clear" w:color="auto" w:fill="auto"/>
            <w:vAlign w:val="center"/>
            <w:hideMark/>
          </w:tcPr>
          <w:p w:rsidR="00B10916" w:rsidRPr="00DD6879" w:rsidRDefault="00016626"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SA</w:t>
            </w:r>
          </w:p>
        </w:tc>
        <w:tc>
          <w:tcPr>
            <w:tcW w:w="851"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6</w:t>
            </w:r>
          </w:p>
        </w:tc>
        <w:tc>
          <w:tcPr>
            <w:tcW w:w="992" w:type="dxa"/>
            <w:tcBorders>
              <w:top w:val="nil"/>
              <w:left w:val="nil"/>
              <w:bottom w:val="single" w:sz="8" w:space="0" w:color="000000"/>
              <w:right w:val="single" w:sz="8" w:space="0" w:color="000000"/>
            </w:tcBorders>
            <w:shd w:val="clear" w:color="auto" w:fill="auto"/>
            <w:vAlign w:val="center"/>
            <w:hideMark/>
          </w:tcPr>
          <w:p w:rsidR="00B10916" w:rsidRPr="00DD6879" w:rsidRDefault="0081310C" w:rsidP="00B10916">
            <w:pPr>
              <w:spacing w:after="0"/>
              <w:jc w:val="center"/>
              <w:rPr>
                <w:rFonts w:ascii="Arial" w:hAnsi="Arial" w:cs="Arial"/>
                <w:color w:val="000000"/>
                <w:sz w:val="18"/>
                <w:szCs w:val="18"/>
                <w:lang w:val="fi-FI" w:eastAsia="fi-FI"/>
              </w:rPr>
            </w:pPr>
            <w:r>
              <w:rPr>
                <w:rFonts w:ascii="Arial" w:hAnsi="Arial" w:cs="Arial"/>
                <w:color w:val="000000"/>
                <w:sz w:val="18"/>
                <w:szCs w:val="18"/>
                <w:lang w:eastAsia="fi-FI"/>
              </w:rPr>
              <w:t>1</w:t>
            </w:r>
          </w:p>
        </w:tc>
      </w:tr>
    </w:tbl>
    <w:p w:rsidR="0067180C" w:rsidRDefault="0067180C" w:rsidP="00B10916">
      <w:pPr>
        <w:spacing w:before="0" w:beforeAutospacing="0" w:after="0"/>
      </w:pPr>
    </w:p>
    <w:p w:rsidR="00B10916" w:rsidRPr="00684A2D" w:rsidRDefault="00B10916" w:rsidP="00B10916">
      <w:pPr>
        <w:ind w:left="720"/>
        <w:jc w:val="center"/>
        <w:rPr>
          <w:sz w:val="21"/>
          <w:szCs w:val="21"/>
        </w:rPr>
      </w:pPr>
      <w:r w:rsidRPr="00684A2D">
        <w:rPr>
          <w:rFonts w:hint="eastAsia"/>
          <w:sz w:val="21"/>
          <w:szCs w:val="21"/>
        </w:rPr>
        <w:t>F</w:t>
      </w:r>
      <w:r w:rsidRPr="00684A2D">
        <w:rPr>
          <w:sz w:val="21"/>
          <w:szCs w:val="21"/>
        </w:rPr>
        <w:t>ig</w:t>
      </w:r>
      <w:r>
        <w:rPr>
          <w:sz w:val="21"/>
          <w:szCs w:val="21"/>
        </w:rPr>
        <w:t xml:space="preserve">. 3  Example for other mix </w:t>
      </w:r>
      <w:r>
        <w:rPr>
          <w:rFonts w:hint="eastAsia"/>
          <w:sz w:val="21"/>
          <w:szCs w:val="21"/>
        </w:rPr>
        <w:t>FBG</w:t>
      </w:r>
      <w:r>
        <w:rPr>
          <w:sz w:val="21"/>
          <w:szCs w:val="21"/>
        </w:rPr>
        <w:t xml:space="preserve"> “</w:t>
      </w:r>
      <w:r>
        <w:t>2</w:t>
      </w:r>
      <w:r>
        <w:rPr>
          <w:rFonts w:hint="eastAsia"/>
          <w:vertAlign w:val="subscript"/>
        </w:rPr>
        <w:t>S</w:t>
      </w:r>
      <w:r>
        <w:t>+3</w:t>
      </w:r>
      <w:r>
        <w:rPr>
          <w:sz w:val="21"/>
          <w:szCs w:val="21"/>
        </w:rPr>
        <w:t>”</w:t>
      </w:r>
    </w:p>
    <w:p w:rsidR="001A1E56" w:rsidRPr="00EA1DE5" w:rsidRDefault="001A1E56" w:rsidP="001A1E56">
      <w:pPr>
        <w:rPr>
          <w:b/>
        </w:rPr>
      </w:pPr>
      <w:r>
        <w:rPr>
          <w:b/>
        </w:rPr>
        <w:t>Observation 2</w:t>
      </w:r>
      <w:r w:rsidRPr="00EC736A">
        <w:rPr>
          <w:b/>
        </w:rPr>
        <w:t>:</w:t>
      </w:r>
      <w:r w:rsidRPr="00EC736A">
        <w:rPr>
          <w:b/>
        </w:rPr>
        <w:tab/>
      </w:r>
      <w:r w:rsidRPr="001A1E56">
        <w:rPr>
          <w:b/>
        </w:rPr>
        <w:t xml:space="preserve"> For ALT 2 (b) in Fig. 2, it is more appropriate to denote the mix FBG as “2</w:t>
      </w:r>
      <w:r w:rsidRPr="001A1E56">
        <w:rPr>
          <w:b/>
          <w:vertAlign w:val="subscript"/>
        </w:rPr>
        <w:t>F</w:t>
      </w:r>
      <w:r w:rsidRPr="001A1E56">
        <w:rPr>
          <w:b/>
        </w:rPr>
        <w:t xml:space="preserve">+3”, where the basic BW class “F” is the original highest CA BW class in FB2 before CA bandwidth extension to 1600MHz. </w:t>
      </w:r>
    </w:p>
    <w:p w:rsidR="003D5528" w:rsidRPr="001A1E56" w:rsidRDefault="001A1E56" w:rsidP="00896C6D">
      <w:r w:rsidRPr="00EC736A">
        <w:rPr>
          <w:b/>
        </w:rPr>
        <w:t>Proposal</w:t>
      </w:r>
      <w:r>
        <w:rPr>
          <w:b/>
        </w:rPr>
        <w:t xml:space="preserve"> 2</w:t>
      </w:r>
      <w:r w:rsidRPr="00EC736A">
        <w:rPr>
          <w:b/>
        </w:rPr>
        <w:t>:</w:t>
      </w:r>
      <w:r w:rsidRPr="00EC736A">
        <w:rPr>
          <w:b/>
        </w:rPr>
        <w:tab/>
        <w:t xml:space="preserve"> </w:t>
      </w:r>
      <w:r>
        <w:rPr>
          <w:b/>
        </w:rPr>
        <w:t xml:space="preserve">Whether or not define a new mix FBG other than FBG “3+2” </w:t>
      </w:r>
      <w:r w:rsidR="00E41AD0">
        <w:rPr>
          <w:b/>
        </w:rPr>
        <w:t xml:space="preserve">in the future </w:t>
      </w:r>
      <w:r>
        <w:rPr>
          <w:b/>
        </w:rPr>
        <w:t>dep</w:t>
      </w:r>
      <w:r w:rsidR="00E41AD0">
        <w:rPr>
          <w:b/>
        </w:rPr>
        <w:t>ends on operators’ requirements.</w:t>
      </w:r>
    </w:p>
    <w:p w:rsidR="006133D1" w:rsidRDefault="00ED28F6" w:rsidP="00896C6D">
      <w:r>
        <w:t>Regarding to</w:t>
      </w:r>
      <w:r w:rsidR="001E5A53">
        <w:t xml:space="preserve"> the defect</w:t>
      </w:r>
      <w:r w:rsidR="00D86B97">
        <w:t>s of hybrid FBG solution</w:t>
      </w:r>
      <w:r>
        <w:t>,</w:t>
      </w:r>
      <w:r w:rsidR="00D86B97">
        <w:t xml:space="preserve"> </w:t>
      </w:r>
      <w:r>
        <w:t>[1]</w:t>
      </w:r>
      <w:r w:rsidR="001E5A53">
        <w:t xml:space="preserve"> </w:t>
      </w:r>
      <w:r w:rsidR="000E5F9D">
        <w:t>pointed out</w:t>
      </w:r>
      <w:r w:rsidR="001E5A53">
        <w:t xml:space="preserve"> </w:t>
      </w:r>
      <w:r>
        <w:t>that</w:t>
      </w:r>
      <w:r w:rsidR="001E5A53">
        <w:t xml:space="preserve"> deployment restrictions</w:t>
      </w:r>
      <w:r w:rsidR="000E5F9D">
        <w:t xml:space="preserve"> would be implied</w:t>
      </w:r>
      <w:r w:rsidR="00282CBE">
        <w:t xml:space="preserve"> in the solution</w:t>
      </w:r>
      <w:r w:rsidR="000E5F9D">
        <w:t>. For the legacy UE only supporting 100MHz bandwidth, it should be allocated in one part of an operator block and at least one of the UL CCs of any UE may have to remain in this part. UE with higher order band combination in hybrid FBG can only fallback and be released from one edge (FBG2), while in the current spec release from either edge is allowed due to various radio conditions.</w:t>
      </w:r>
    </w:p>
    <w:p w:rsidR="00282CBE" w:rsidRDefault="00282CBE" w:rsidP="00896C6D">
      <w:r>
        <w:t>For the mix FBG, since the spectrum blocks are allocated asymmetrically with two block sizes in the two edges, it is difficult to have the same flexibility to allocate / release the spectrum block as the current spec which has the s</w:t>
      </w:r>
      <w:r w:rsidR="00653814">
        <w:t>ingle</w:t>
      </w:r>
      <w:r>
        <w:t xml:space="preserve"> block size in the </w:t>
      </w:r>
      <w:r w:rsidR="00653814">
        <w:t>band combination.</w:t>
      </w:r>
    </w:p>
    <w:p w:rsidR="00F56639" w:rsidRDefault="00F56639" w:rsidP="00896C6D">
      <w:r w:rsidRPr="00F56639">
        <w:lastRenderedPageBreak/>
        <w:drawing>
          <wp:inline distT="0" distB="0" distL="0" distR="0" wp14:anchorId="4EE65499" wp14:editId="75E4DEC6">
            <wp:extent cx="6122035" cy="19583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958340"/>
                    </a:xfrm>
                    <a:prstGeom prst="rect">
                      <a:avLst/>
                    </a:prstGeom>
                  </pic:spPr>
                </pic:pic>
              </a:graphicData>
            </a:graphic>
          </wp:inline>
        </w:drawing>
      </w:r>
    </w:p>
    <w:p w:rsidR="00F56639" w:rsidRPr="00F56639" w:rsidRDefault="00F56639" w:rsidP="00F56639">
      <w:pPr>
        <w:ind w:left="720"/>
        <w:jc w:val="center"/>
        <w:rPr>
          <w:rFonts w:hint="eastAsia"/>
        </w:rPr>
      </w:pPr>
      <w:r w:rsidRPr="00684A2D">
        <w:rPr>
          <w:rFonts w:hint="eastAsia"/>
          <w:sz w:val="21"/>
          <w:szCs w:val="21"/>
        </w:rPr>
        <w:t>F</w:t>
      </w:r>
      <w:r w:rsidRPr="00684A2D">
        <w:rPr>
          <w:sz w:val="21"/>
          <w:szCs w:val="21"/>
        </w:rPr>
        <w:t>ig</w:t>
      </w:r>
      <w:r>
        <w:rPr>
          <w:sz w:val="21"/>
          <w:szCs w:val="21"/>
        </w:rPr>
        <w:t>. 4</w:t>
      </w:r>
      <w:r>
        <w:rPr>
          <w:sz w:val="21"/>
          <w:szCs w:val="21"/>
        </w:rPr>
        <w:t xml:space="preserve">  </w:t>
      </w:r>
      <w:r>
        <w:rPr>
          <w:sz w:val="21"/>
          <w:szCs w:val="21"/>
        </w:rPr>
        <w:t>mix FBG with asymmetric blocks vs normal FBG with symmetric blocks</w:t>
      </w:r>
    </w:p>
    <w:p w:rsidR="00653814" w:rsidRPr="00EA1DE5" w:rsidRDefault="00BD7B0A" w:rsidP="00653814">
      <w:pPr>
        <w:rPr>
          <w:b/>
        </w:rPr>
      </w:pPr>
      <w:r>
        <w:rPr>
          <w:b/>
        </w:rPr>
        <w:t>Observation 3</w:t>
      </w:r>
      <w:r w:rsidRPr="00EC736A">
        <w:rPr>
          <w:b/>
        </w:rPr>
        <w:t>:</w:t>
      </w:r>
      <w:r w:rsidRPr="00EC736A">
        <w:rPr>
          <w:b/>
        </w:rPr>
        <w:tab/>
      </w:r>
      <w:r w:rsidRPr="001A1E56">
        <w:rPr>
          <w:b/>
        </w:rPr>
        <w:t xml:space="preserve"> </w:t>
      </w:r>
      <w:r>
        <w:rPr>
          <w:b/>
        </w:rPr>
        <w:t>It is difficult for a mix FBG to have the same spectral flexibility as the current spec with a single block size in the band combination due to the asymmetric spectrum blocks</w:t>
      </w:r>
      <w:r w:rsidR="00195EFF">
        <w:rPr>
          <w:b/>
        </w:rPr>
        <w:t xml:space="preserve"> </w:t>
      </w:r>
      <w:r w:rsidR="00195EFF">
        <w:rPr>
          <w:rFonts w:hint="eastAsia"/>
          <w:b/>
        </w:rPr>
        <w:t>i</w:t>
      </w:r>
      <w:r w:rsidR="00195EFF">
        <w:rPr>
          <w:b/>
        </w:rPr>
        <w:t>n mix FBG</w:t>
      </w:r>
      <w:r>
        <w:rPr>
          <w:b/>
        </w:rPr>
        <w:t xml:space="preserve">. </w:t>
      </w:r>
      <w:bookmarkStart w:id="2" w:name="_GoBack"/>
      <w:bookmarkEnd w:id="2"/>
    </w:p>
    <w:p w:rsidR="001D49F2" w:rsidRPr="000E5F9D" w:rsidRDefault="001D49F2" w:rsidP="005B428B">
      <w:pPr>
        <w:pStyle w:val="B1"/>
        <w:rPr>
          <w:b/>
        </w:rPr>
      </w:pPr>
    </w:p>
    <w:p w:rsidR="0082663C" w:rsidRDefault="0082663C" w:rsidP="0082663C">
      <w:pPr>
        <w:pStyle w:val="1"/>
      </w:pPr>
      <w:r>
        <w:t>3</w:t>
      </w:r>
      <w:r>
        <w:tab/>
        <w:t>Conclusions</w:t>
      </w:r>
    </w:p>
    <w:p w:rsidR="0029574A" w:rsidRDefault="000F57D2" w:rsidP="00BB6C5A">
      <w:r>
        <w:t>In this</w:t>
      </w:r>
      <w:r w:rsidR="0082663C">
        <w:t xml:space="preserve"> paper we </w:t>
      </w:r>
      <w:r w:rsidR="00F43EC6">
        <w:t xml:space="preserve">further </w:t>
      </w:r>
      <w:r w:rsidR="00DF08D4">
        <w:t xml:space="preserve">discussed the issues </w:t>
      </w:r>
      <w:r w:rsidR="002011EF">
        <w:t xml:space="preserve">of </w:t>
      </w:r>
      <w:r w:rsidR="00F43EC6">
        <w:t xml:space="preserve">FR2 fallback group. Some considerations on mix FBG have been proposed. </w:t>
      </w:r>
      <w:r w:rsidR="00FB6DFA">
        <w:t xml:space="preserve">Based </w:t>
      </w:r>
      <w:r w:rsidR="00BB6C5A">
        <w:t>on the discussion, w</w:t>
      </w:r>
      <w:r w:rsidR="002B4274">
        <w:t xml:space="preserve">e have the following </w:t>
      </w:r>
      <w:r w:rsidR="00F43EC6">
        <w:t xml:space="preserve">observations and </w:t>
      </w:r>
      <w:r w:rsidR="00FB6DFA">
        <w:t>proposal</w:t>
      </w:r>
      <w:r w:rsidR="00F43EC6">
        <w:t>s</w:t>
      </w:r>
      <w:r w:rsidR="002B4274">
        <w:t>.</w:t>
      </w:r>
    </w:p>
    <w:p w:rsidR="00F43EC6" w:rsidRPr="00EA1DE5" w:rsidRDefault="00F43EC6" w:rsidP="00F43EC6">
      <w:pPr>
        <w:rPr>
          <w:b/>
        </w:rPr>
      </w:pPr>
      <w:r>
        <w:rPr>
          <w:b/>
        </w:rPr>
        <w:t>Observation</w:t>
      </w:r>
      <w:r w:rsidRPr="00EC736A">
        <w:rPr>
          <w:b/>
        </w:rPr>
        <w:t xml:space="preserve"> 1:</w:t>
      </w:r>
      <w:r w:rsidRPr="00EC736A">
        <w:rPr>
          <w:b/>
        </w:rPr>
        <w:tab/>
        <w:t xml:space="preserve"> </w:t>
      </w:r>
      <w:r>
        <w:rPr>
          <w:b/>
        </w:rPr>
        <w:t>For ALT 2 (b) in Fig. 2, t</w:t>
      </w:r>
      <w:r w:rsidRPr="00EA1DE5">
        <w:rPr>
          <w:b/>
        </w:rPr>
        <w:t xml:space="preserve">here is no proper class in higher order FBG “3+2” to fallback to CA BW class “M”. </w:t>
      </w:r>
    </w:p>
    <w:p w:rsidR="00F43EC6" w:rsidRDefault="00F43EC6" w:rsidP="00F43EC6">
      <w:pPr>
        <w:rPr>
          <w:b/>
        </w:rPr>
      </w:pPr>
      <w:r w:rsidRPr="00EC736A">
        <w:rPr>
          <w:b/>
        </w:rPr>
        <w:t>Proposal 1:</w:t>
      </w:r>
      <w:r w:rsidRPr="00EC736A">
        <w:rPr>
          <w:b/>
        </w:rPr>
        <w:tab/>
        <w:t xml:space="preserve"> </w:t>
      </w:r>
      <w:r>
        <w:rPr>
          <w:rFonts w:hint="eastAsia"/>
          <w:b/>
        </w:rPr>
        <w:t>T</w:t>
      </w:r>
      <w:r>
        <w:rPr>
          <w:b/>
        </w:rPr>
        <w:t>he note with ALT 1 in CA BW class table is suggested to be used for the mix FBG.</w:t>
      </w:r>
    </w:p>
    <w:p w:rsidR="00F43EC6" w:rsidRPr="008D2E8C" w:rsidRDefault="00F43EC6" w:rsidP="00F43EC6">
      <w:pPr>
        <w:pStyle w:val="TAN"/>
        <w:ind w:left="680" w:hanging="582"/>
        <w:jc w:val="both"/>
        <w:rPr>
          <w:b/>
        </w:rPr>
      </w:pPr>
      <w:r>
        <w:rPr>
          <w:b/>
        </w:rPr>
        <w:t xml:space="preserve">Note:  </w:t>
      </w:r>
      <w:r w:rsidRPr="008D2E8C">
        <w:rPr>
          <w:b/>
        </w:rPr>
        <w:t xml:space="preserve">For FBG “3+2”, </w:t>
      </w:r>
      <w:r w:rsidRPr="008D2E8C">
        <w:rPr>
          <w:rFonts w:eastAsia="MS PGothic"/>
          <w:b/>
        </w:rPr>
        <w:t xml:space="preserve">the UE shall be configured with a carrier from FBG2 only when it is already configured with the highest supported order CA bandwidth class from FBG3. </w:t>
      </w:r>
      <w:r w:rsidRPr="008D2E8C">
        <w:rPr>
          <w:rFonts w:cs="Arial"/>
          <w:b/>
          <w:szCs w:val="18"/>
        </w:rPr>
        <w:t xml:space="preserve">It is mandatory for a UE supporting a CA bandwidth class from FBG “3+2” to be able to fallback to the highest supported CA bandwidth class from FBG3. </w:t>
      </w:r>
      <w:r w:rsidRPr="008D2E8C">
        <w:rPr>
          <w:rFonts w:eastAsia="MS PGothic"/>
          <w:b/>
        </w:rPr>
        <w:t>The aggregated channel bandwidth shall be not larger than 1600MHz.</w:t>
      </w:r>
    </w:p>
    <w:p w:rsidR="00F43EC6" w:rsidRDefault="00F43EC6" w:rsidP="00F43EC6">
      <w:r>
        <w:rPr>
          <w:rFonts w:hint="eastAsia"/>
        </w:rPr>
        <w:t>A</w:t>
      </w:r>
      <w:r>
        <w:t xml:space="preserve"> corresponding draft CR is proposed to be approved in [4].</w:t>
      </w:r>
    </w:p>
    <w:p w:rsidR="00F43EC6" w:rsidRPr="00EA1DE5" w:rsidRDefault="00F43EC6" w:rsidP="00F43EC6">
      <w:pPr>
        <w:rPr>
          <w:b/>
        </w:rPr>
      </w:pPr>
      <w:r>
        <w:rPr>
          <w:b/>
        </w:rPr>
        <w:t>Observation 2</w:t>
      </w:r>
      <w:r w:rsidRPr="00EC736A">
        <w:rPr>
          <w:b/>
        </w:rPr>
        <w:t>:</w:t>
      </w:r>
      <w:r w:rsidRPr="00EC736A">
        <w:rPr>
          <w:b/>
        </w:rPr>
        <w:tab/>
      </w:r>
      <w:r w:rsidRPr="001A1E56">
        <w:rPr>
          <w:b/>
        </w:rPr>
        <w:t xml:space="preserve"> For ALT 2 (b) in Fig. 2, it is more appropriate to denote the mix FBG as “2</w:t>
      </w:r>
      <w:r w:rsidRPr="001A1E56">
        <w:rPr>
          <w:b/>
          <w:vertAlign w:val="subscript"/>
        </w:rPr>
        <w:t>F</w:t>
      </w:r>
      <w:r w:rsidRPr="001A1E56">
        <w:rPr>
          <w:b/>
        </w:rPr>
        <w:t xml:space="preserve">+3”, where the basic BW class “F” is the original highest CA BW class in FB2 before CA bandwidth extension to 1600MHz. </w:t>
      </w:r>
    </w:p>
    <w:p w:rsidR="00F43EC6" w:rsidRPr="001A1E56" w:rsidRDefault="00F43EC6" w:rsidP="00F43EC6">
      <w:r w:rsidRPr="00EC736A">
        <w:rPr>
          <w:b/>
        </w:rPr>
        <w:t>Proposal</w:t>
      </w:r>
      <w:r>
        <w:rPr>
          <w:b/>
        </w:rPr>
        <w:t xml:space="preserve"> 2</w:t>
      </w:r>
      <w:r w:rsidRPr="00EC736A">
        <w:rPr>
          <w:b/>
        </w:rPr>
        <w:t>:</w:t>
      </w:r>
      <w:r w:rsidRPr="00EC736A">
        <w:rPr>
          <w:b/>
        </w:rPr>
        <w:tab/>
        <w:t xml:space="preserve"> </w:t>
      </w:r>
      <w:r>
        <w:rPr>
          <w:b/>
        </w:rPr>
        <w:t>Whether or not define a new mix FBG other than FBG “3+2” in the future depends on operators’ requirements.</w:t>
      </w:r>
    </w:p>
    <w:p w:rsidR="00F43EC6" w:rsidRPr="00EA1DE5" w:rsidRDefault="00BD7B0A" w:rsidP="00F43EC6">
      <w:pPr>
        <w:rPr>
          <w:b/>
        </w:rPr>
      </w:pPr>
      <w:r>
        <w:rPr>
          <w:b/>
        </w:rPr>
        <w:t>Observation 3</w:t>
      </w:r>
      <w:r w:rsidRPr="00EC736A">
        <w:rPr>
          <w:b/>
        </w:rPr>
        <w:t>:</w:t>
      </w:r>
      <w:r w:rsidRPr="00EC736A">
        <w:rPr>
          <w:b/>
        </w:rPr>
        <w:tab/>
      </w:r>
      <w:r w:rsidRPr="001A1E56">
        <w:rPr>
          <w:b/>
        </w:rPr>
        <w:t xml:space="preserve"> </w:t>
      </w:r>
      <w:r>
        <w:rPr>
          <w:b/>
        </w:rPr>
        <w:t>It is difficult for a mix FBG to have the same spectral flexibility as the current spec with a single block size in the band combination due to the asymmetric spectrum blocks</w:t>
      </w:r>
      <w:r w:rsidR="00195EFF">
        <w:rPr>
          <w:b/>
        </w:rPr>
        <w:t xml:space="preserve"> </w:t>
      </w:r>
      <w:r w:rsidR="00195EFF">
        <w:rPr>
          <w:rFonts w:hint="eastAsia"/>
          <w:b/>
        </w:rPr>
        <w:t>i</w:t>
      </w:r>
      <w:r w:rsidR="00195EFF">
        <w:rPr>
          <w:b/>
        </w:rPr>
        <w:t>n mix FBG</w:t>
      </w:r>
      <w:r>
        <w:rPr>
          <w:b/>
        </w:rPr>
        <w:t xml:space="preserve">. </w:t>
      </w:r>
    </w:p>
    <w:p w:rsidR="0024260C" w:rsidRPr="00F43EC6" w:rsidRDefault="0024260C"/>
    <w:p w:rsidR="00AD1856" w:rsidRDefault="00AD1856">
      <w:pPr>
        <w:pStyle w:val="1"/>
      </w:pPr>
      <w:r>
        <w:lastRenderedPageBreak/>
        <w:t>4</w:t>
      </w:r>
      <w:r>
        <w:tab/>
        <w:t>References</w:t>
      </w:r>
    </w:p>
    <w:p w:rsidR="00640471" w:rsidRDefault="00791E2F" w:rsidP="00896390">
      <w:pPr>
        <w:pStyle w:val="EX"/>
      </w:pPr>
      <w:bookmarkStart w:id="3" w:name="_Ref13820109"/>
      <w:r>
        <w:rPr>
          <w:rFonts w:hint="eastAsia"/>
        </w:rPr>
        <w:t>R</w:t>
      </w:r>
      <w:r>
        <w:t xml:space="preserve">4-2118136, FR2 bandwidth class with multiple fall-back groups, RAN4#100-e, </w:t>
      </w:r>
      <w:r>
        <w:rPr>
          <w:rFonts w:hint="eastAsia"/>
        </w:rPr>
        <w:t>E</w:t>
      </w:r>
      <w:r>
        <w:t>ricsson</w:t>
      </w:r>
      <w:r w:rsidRPr="00E121D1">
        <w:t xml:space="preserve"> </w:t>
      </w:r>
    </w:p>
    <w:p w:rsidR="00791E2F" w:rsidRDefault="00791E2F" w:rsidP="00896390">
      <w:pPr>
        <w:pStyle w:val="EX"/>
      </w:pPr>
      <w:r w:rsidRPr="00E121D1">
        <w:t>R4-21</w:t>
      </w:r>
      <w:r>
        <w:t>19967</w:t>
      </w:r>
      <w:r w:rsidRPr="00E121D1">
        <w:t xml:space="preserve">, </w:t>
      </w:r>
      <w:r>
        <w:rPr>
          <w:rFonts w:hint="eastAsia"/>
        </w:rPr>
        <w:t>WF</w:t>
      </w:r>
      <w:r>
        <w:t xml:space="preserve"> on FR2 CA BW classes, RAN4#101-e, Nokia</w:t>
      </w:r>
    </w:p>
    <w:p w:rsidR="000239DA" w:rsidRDefault="000239DA" w:rsidP="00896390">
      <w:pPr>
        <w:pStyle w:val="EX"/>
      </w:pPr>
      <w:r>
        <w:rPr>
          <w:rFonts w:hint="eastAsia"/>
        </w:rPr>
        <w:t>R</w:t>
      </w:r>
      <w:r>
        <w:t>4-2117541, FB behavior of FB3+2, RAN4#101-e, Nokia</w:t>
      </w:r>
    </w:p>
    <w:p w:rsidR="00E66308" w:rsidRDefault="00E66308" w:rsidP="00896390">
      <w:pPr>
        <w:pStyle w:val="EX"/>
      </w:pPr>
      <w:r>
        <w:t>R4-22</w:t>
      </w:r>
      <w:r w:rsidR="00CC6616">
        <w:rPr>
          <w:rFonts w:hint="eastAsia"/>
        </w:rPr>
        <w:t>01297</w:t>
      </w:r>
      <w:r>
        <w:t xml:space="preserve">, </w:t>
      </w:r>
      <w:r>
        <w:rPr>
          <w:lang w:eastAsia="ja-JP"/>
        </w:rPr>
        <w:t>Draft CR for TS 38.101-2 to i</w:t>
      </w:r>
      <w:r w:rsidRPr="00E013AC">
        <w:rPr>
          <w:bCs/>
          <w:lang w:eastAsia="ja-JP"/>
        </w:rPr>
        <w:t>ntroduction of FR2 new CA BW classe</w:t>
      </w:r>
      <w:r>
        <w:rPr>
          <w:bCs/>
          <w:lang w:eastAsia="ja-JP"/>
        </w:rPr>
        <w:t xml:space="preserve">s V, </w:t>
      </w:r>
      <w:r w:rsidRPr="00B01769">
        <w:rPr>
          <w:bCs/>
          <w:lang w:eastAsia="ja-JP"/>
        </w:rPr>
        <w:t>MF,ME, MD and MA</w:t>
      </w:r>
      <w:r>
        <w:rPr>
          <w:bCs/>
          <w:lang w:eastAsia="ja-JP"/>
        </w:rPr>
        <w:t xml:space="preserve">, </w:t>
      </w:r>
      <w:r w:rsidR="00CC6616">
        <w:t>RAN4#101-</w:t>
      </w:r>
      <w:r w:rsidR="00CC6616">
        <w:t>bis-</w:t>
      </w:r>
      <w:r w:rsidR="00CC6616">
        <w:t>e</w:t>
      </w:r>
      <w:r w:rsidR="00CC6616">
        <w:rPr>
          <w:rFonts w:hint="eastAsia"/>
          <w:bCs/>
        </w:rPr>
        <w:t>,</w:t>
      </w:r>
      <w:r w:rsidR="00CC6616">
        <w:rPr>
          <w:bCs/>
        </w:rPr>
        <w:t xml:space="preserve"> </w:t>
      </w:r>
      <w:r>
        <w:rPr>
          <w:bCs/>
          <w:lang w:eastAsia="ja-JP"/>
        </w:rPr>
        <w:t>Xiaomi, ZTE</w:t>
      </w:r>
    </w:p>
    <w:bookmarkEnd w:id="0"/>
    <w:bookmarkEnd w:id="3"/>
    <w:p w:rsidR="003252F6" w:rsidRDefault="003252F6" w:rsidP="00BB6C5A">
      <w:pPr>
        <w:pStyle w:val="EX"/>
        <w:numPr>
          <w:ilvl w:val="0"/>
          <w:numId w:val="0"/>
        </w:numPr>
      </w:pPr>
    </w:p>
    <w:sectPr w:rsidR="003252F6">
      <w:headerReference w:type="default" r:id="rId13"/>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865" w:rsidRDefault="00D91865">
      <w:r>
        <w:separator/>
      </w:r>
    </w:p>
  </w:endnote>
  <w:endnote w:type="continuationSeparator" w:id="0">
    <w:p w:rsidR="00D91865" w:rsidRDefault="00D9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865" w:rsidRDefault="00D91865">
      <w:r>
        <w:separator/>
      </w:r>
    </w:p>
  </w:footnote>
  <w:footnote w:type="continuationSeparator" w:id="0">
    <w:p w:rsidR="00D91865" w:rsidRDefault="00D91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F9D" w:rsidRDefault="000E5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6639">
      <w:rPr>
        <w:rFonts w:ascii="Arial" w:hAnsi="Arial" w:cs="Arial"/>
        <w:b/>
        <w:noProof/>
        <w:sz w:val="18"/>
        <w:szCs w:val="18"/>
      </w:rPr>
      <w:t>4</w:t>
    </w:r>
    <w:r>
      <w:rPr>
        <w:rFonts w:ascii="Arial" w:hAnsi="Arial" w:cs="Arial"/>
        <w:b/>
        <w:sz w:val="18"/>
        <w:szCs w:val="18"/>
      </w:rPr>
      <w:fldChar w:fldCharType="end"/>
    </w:r>
  </w:p>
  <w:p w:rsidR="000E5F9D" w:rsidRDefault="000E5F9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57ED"/>
    <w:multiLevelType w:val="hybridMultilevel"/>
    <w:tmpl w:val="E0B404FE"/>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1">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5">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6">
    <w:nsid w:val="102042CE"/>
    <w:multiLevelType w:val="hybridMultilevel"/>
    <w:tmpl w:val="23D40264"/>
    <w:lvl w:ilvl="0" w:tplc="0409000B">
      <w:start w:val="1"/>
      <w:numFmt w:val="bullet"/>
      <w:lvlText w:val=""/>
      <w:lvlJc w:val="left"/>
      <w:pPr>
        <w:tabs>
          <w:tab w:val="num" w:pos="720"/>
        </w:tabs>
        <w:ind w:left="720" w:hanging="360"/>
      </w:pPr>
      <w:rPr>
        <w:rFonts w:ascii="Wingdings" w:hAnsi="Wingdings" w:hint="default"/>
      </w:rPr>
    </w:lvl>
    <w:lvl w:ilvl="1" w:tplc="2AD0EA4E">
      <w:numFmt w:val="bullet"/>
      <w:lvlText w:val=""/>
      <w:lvlJc w:val="left"/>
      <w:pPr>
        <w:tabs>
          <w:tab w:val="num" w:pos="1440"/>
        </w:tabs>
        <w:ind w:left="1440" w:hanging="360"/>
      </w:pPr>
      <w:rPr>
        <w:rFonts w:ascii="Wingdings" w:hAnsi="Wingdings" w:hint="default"/>
      </w:rPr>
    </w:lvl>
    <w:lvl w:ilvl="2" w:tplc="61C08084" w:tentative="1">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7">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9">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362035"/>
    <w:multiLevelType w:val="hybridMultilevel"/>
    <w:tmpl w:val="8DB83982"/>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1373CE"/>
    <w:multiLevelType w:val="hybridMultilevel"/>
    <w:tmpl w:val="FE62A2D0"/>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2CF3D27"/>
    <w:multiLevelType w:val="hybridMultilevel"/>
    <w:tmpl w:val="906E4470"/>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4">
    <w:nsid w:val="42F16B19"/>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09599B"/>
    <w:multiLevelType w:val="hybridMultilevel"/>
    <w:tmpl w:val="BD282D7E"/>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tentative="1">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7">
    <w:nsid w:val="471839AF"/>
    <w:multiLevelType w:val="hybridMultilevel"/>
    <w:tmpl w:val="812C0F1A"/>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8">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FFA6117"/>
    <w:multiLevelType w:val="hybridMultilevel"/>
    <w:tmpl w:val="D7D493EE"/>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30">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4">
    <w:nsid w:val="68DD22D4"/>
    <w:multiLevelType w:val="hybridMultilevel"/>
    <w:tmpl w:val="D3784078"/>
    <w:lvl w:ilvl="0" w:tplc="41224440">
      <w:start w:val="1"/>
      <w:numFmt w:val="lowerLetter"/>
      <w:lvlText w:val="(%1)"/>
      <w:lvlJc w:val="left"/>
      <w:pPr>
        <w:ind w:left="2340" w:hanging="360"/>
      </w:pPr>
      <w:rPr>
        <w:rFonts w:hint="default"/>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35">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712286"/>
    <w:multiLevelType w:val="hybridMultilevel"/>
    <w:tmpl w:val="E1005BEA"/>
    <w:lvl w:ilvl="0" w:tplc="CD90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B70B14"/>
    <w:multiLevelType w:val="hybridMultilevel"/>
    <w:tmpl w:val="5BDC8380"/>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41">
    <w:nsid w:val="772D5397"/>
    <w:multiLevelType w:val="multilevel"/>
    <w:tmpl w:val="20F0E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783360A"/>
    <w:multiLevelType w:val="hybridMultilevel"/>
    <w:tmpl w:val="D20CD3C4"/>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2"/>
  </w:num>
  <w:num w:numId="3">
    <w:abstractNumId w:val="11"/>
  </w:num>
  <w:num w:numId="4">
    <w:abstractNumId w:val="2"/>
  </w:num>
  <w:num w:numId="5">
    <w:abstractNumId w:val="10"/>
  </w:num>
  <w:num w:numId="6">
    <w:abstractNumId w:val="3"/>
  </w:num>
  <w:num w:numId="7">
    <w:abstractNumId w:val="12"/>
  </w:num>
  <w:num w:numId="8">
    <w:abstractNumId w:val="35"/>
  </w:num>
  <w:num w:numId="9">
    <w:abstractNumId w:val="5"/>
  </w:num>
  <w:num w:numId="10">
    <w:abstractNumId w:val="17"/>
  </w:num>
  <w:num w:numId="11">
    <w:abstractNumId w:val="7"/>
  </w:num>
  <w:num w:numId="12">
    <w:abstractNumId w:val="13"/>
  </w:num>
  <w:num w:numId="13">
    <w:abstractNumId w:val="28"/>
  </w:num>
  <w:num w:numId="14">
    <w:abstractNumId w:val="36"/>
  </w:num>
  <w:num w:numId="15">
    <w:abstractNumId w:val="1"/>
  </w:num>
  <w:num w:numId="16">
    <w:abstractNumId w:val="38"/>
  </w:num>
  <w:num w:numId="17">
    <w:abstractNumId w:val="14"/>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8"/>
  </w:num>
  <w:num w:numId="25">
    <w:abstractNumId w:val="30"/>
  </w:num>
  <w:num w:numId="26">
    <w:abstractNumId w:val="2"/>
  </w:num>
  <w:num w:numId="27">
    <w:abstractNumId w:val="33"/>
  </w:num>
  <w:num w:numId="28">
    <w:abstractNumId w:val="18"/>
  </w:num>
  <w:num w:numId="29">
    <w:abstractNumId w:val="21"/>
  </w:num>
  <w:num w:numId="30">
    <w:abstractNumId w:val="31"/>
  </w:num>
  <w:num w:numId="31">
    <w:abstractNumId w:val="9"/>
  </w:num>
  <w:num w:numId="32">
    <w:abstractNumId w:val="15"/>
  </w:num>
  <w:num w:numId="33">
    <w:abstractNumId w:val="6"/>
  </w:num>
  <w:num w:numId="34">
    <w:abstractNumId w:val="26"/>
  </w:num>
  <w:num w:numId="35">
    <w:abstractNumId w:val="42"/>
  </w:num>
  <w:num w:numId="36">
    <w:abstractNumId w:val="23"/>
  </w:num>
  <w:num w:numId="37">
    <w:abstractNumId w:val="29"/>
  </w:num>
  <w:num w:numId="38">
    <w:abstractNumId w:val="27"/>
  </w:num>
  <w:num w:numId="39">
    <w:abstractNumId w:val="19"/>
  </w:num>
  <w:num w:numId="40">
    <w:abstractNumId w:val="0"/>
  </w:num>
  <w:num w:numId="41">
    <w:abstractNumId w:val="40"/>
  </w:num>
  <w:num w:numId="42">
    <w:abstractNumId w:val="24"/>
  </w:num>
  <w:num w:numId="43">
    <w:abstractNumId w:val="39"/>
  </w:num>
  <w:num w:numId="44">
    <w:abstractNumId w:val="41"/>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B9"/>
    <w:rsid w:val="00004167"/>
    <w:rsid w:val="00004B39"/>
    <w:rsid w:val="00007729"/>
    <w:rsid w:val="00007FD6"/>
    <w:rsid w:val="00010E4E"/>
    <w:rsid w:val="00011475"/>
    <w:rsid w:val="00012465"/>
    <w:rsid w:val="0001295F"/>
    <w:rsid w:val="0001379F"/>
    <w:rsid w:val="00014391"/>
    <w:rsid w:val="000162F5"/>
    <w:rsid w:val="00016626"/>
    <w:rsid w:val="00022F88"/>
    <w:rsid w:val="000239DA"/>
    <w:rsid w:val="00023FCE"/>
    <w:rsid w:val="000258C4"/>
    <w:rsid w:val="0003059B"/>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84A16"/>
    <w:rsid w:val="00090A39"/>
    <w:rsid w:val="00090BC9"/>
    <w:rsid w:val="0009106E"/>
    <w:rsid w:val="00091FBB"/>
    <w:rsid w:val="00091FC7"/>
    <w:rsid w:val="000932CB"/>
    <w:rsid w:val="00095444"/>
    <w:rsid w:val="000955C7"/>
    <w:rsid w:val="000A1F96"/>
    <w:rsid w:val="000A365D"/>
    <w:rsid w:val="000A68F3"/>
    <w:rsid w:val="000B0227"/>
    <w:rsid w:val="000B104F"/>
    <w:rsid w:val="000B1DDC"/>
    <w:rsid w:val="000B1E07"/>
    <w:rsid w:val="000B4EBA"/>
    <w:rsid w:val="000B55B9"/>
    <w:rsid w:val="000B6BBB"/>
    <w:rsid w:val="000C06B1"/>
    <w:rsid w:val="000C2083"/>
    <w:rsid w:val="000C3B8A"/>
    <w:rsid w:val="000C3BF9"/>
    <w:rsid w:val="000C47C3"/>
    <w:rsid w:val="000C62A3"/>
    <w:rsid w:val="000D0361"/>
    <w:rsid w:val="000D28F9"/>
    <w:rsid w:val="000D58AB"/>
    <w:rsid w:val="000E193B"/>
    <w:rsid w:val="000E5F9D"/>
    <w:rsid w:val="000F3478"/>
    <w:rsid w:val="000F38D5"/>
    <w:rsid w:val="000F57D2"/>
    <w:rsid w:val="000F6D6D"/>
    <w:rsid w:val="00100493"/>
    <w:rsid w:val="0010068C"/>
    <w:rsid w:val="00100717"/>
    <w:rsid w:val="00101620"/>
    <w:rsid w:val="001047D1"/>
    <w:rsid w:val="00104BC6"/>
    <w:rsid w:val="00104D38"/>
    <w:rsid w:val="001066D4"/>
    <w:rsid w:val="00106AD4"/>
    <w:rsid w:val="00110BB7"/>
    <w:rsid w:val="001126A5"/>
    <w:rsid w:val="001136ED"/>
    <w:rsid w:val="00114E2C"/>
    <w:rsid w:val="001165B0"/>
    <w:rsid w:val="00117CCF"/>
    <w:rsid w:val="001207CA"/>
    <w:rsid w:val="0012119C"/>
    <w:rsid w:val="00121B3C"/>
    <w:rsid w:val="00121DB9"/>
    <w:rsid w:val="001229B7"/>
    <w:rsid w:val="00123175"/>
    <w:rsid w:val="00125B2D"/>
    <w:rsid w:val="00126E90"/>
    <w:rsid w:val="00131288"/>
    <w:rsid w:val="00131985"/>
    <w:rsid w:val="00132359"/>
    <w:rsid w:val="00132A00"/>
    <w:rsid w:val="00133525"/>
    <w:rsid w:val="001348EF"/>
    <w:rsid w:val="001352E7"/>
    <w:rsid w:val="00142327"/>
    <w:rsid w:val="00143F12"/>
    <w:rsid w:val="001441EE"/>
    <w:rsid w:val="001542E0"/>
    <w:rsid w:val="001578DB"/>
    <w:rsid w:val="00157AD0"/>
    <w:rsid w:val="0016022F"/>
    <w:rsid w:val="00160B0A"/>
    <w:rsid w:val="00161B17"/>
    <w:rsid w:val="00162FC7"/>
    <w:rsid w:val="0016471A"/>
    <w:rsid w:val="00165394"/>
    <w:rsid w:val="00165C34"/>
    <w:rsid w:val="001679D8"/>
    <w:rsid w:val="00170E45"/>
    <w:rsid w:val="001717C0"/>
    <w:rsid w:val="001728FA"/>
    <w:rsid w:val="0017321F"/>
    <w:rsid w:val="001733A9"/>
    <w:rsid w:val="001739E3"/>
    <w:rsid w:val="0018294C"/>
    <w:rsid w:val="00184F79"/>
    <w:rsid w:val="00186C8D"/>
    <w:rsid w:val="00193095"/>
    <w:rsid w:val="00195E7B"/>
    <w:rsid w:val="00195EFF"/>
    <w:rsid w:val="00197BF1"/>
    <w:rsid w:val="001A1500"/>
    <w:rsid w:val="001A1E56"/>
    <w:rsid w:val="001A2D84"/>
    <w:rsid w:val="001A41DD"/>
    <w:rsid w:val="001A4C42"/>
    <w:rsid w:val="001A5505"/>
    <w:rsid w:val="001A6EFD"/>
    <w:rsid w:val="001A74C3"/>
    <w:rsid w:val="001B079D"/>
    <w:rsid w:val="001B3666"/>
    <w:rsid w:val="001B4C2D"/>
    <w:rsid w:val="001B6C45"/>
    <w:rsid w:val="001B7683"/>
    <w:rsid w:val="001B7742"/>
    <w:rsid w:val="001C006C"/>
    <w:rsid w:val="001C21C3"/>
    <w:rsid w:val="001C3532"/>
    <w:rsid w:val="001C423C"/>
    <w:rsid w:val="001C42DB"/>
    <w:rsid w:val="001C623F"/>
    <w:rsid w:val="001D02C2"/>
    <w:rsid w:val="001D23B6"/>
    <w:rsid w:val="001D4333"/>
    <w:rsid w:val="001D48BB"/>
    <w:rsid w:val="001D49F2"/>
    <w:rsid w:val="001D4EB8"/>
    <w:rsid w:val="001E1255"/>
    <w:rsid w:val="001E1D4A"/>
    <w:rsid w:val="001E2F64"/>
    <w:rsid w:val="001E5A53"/>
    <w:rsid w:val="001E7632"/>
    <w:rsid w:val="001F0C1D"/>
    <w:rsid w:val="001F1132"/>
    <w:rsid w:val="001F168B"/>
    <w:rsid w:val="001F1CC7"/>
    <w:rsid w:val="001F6633"/>
    <w:rsid w:val="001F7883"/>
    <w:rsid w:val="002011EF"/>
    <w:rsid w:val="00202558"/>
    <w:rsid w:val="002027A9"/>
    <w:rsid w:val="00203FFA"/>
    <w:rsid w:val="002057E4"/>
    <w:rsid w:val="00211AD4"/>
    <w:rsid w:val="00216170"/>
    <w:rsid w:val="00216751"/>
    <w:rsid w:val="002167C4"/>
    <w:rsid w:val="00221491"/>
    <w:rsid w:val="00225CBD"/>
    <w:rsid w:val="0022714A"/>
    <w:rsid w:val="00230F98"/>
    <w:rsid w:val="0023105B"/>
    <w:rsid w:val="00232119"/>
    <w:rsid w:val="00234541"/>
    <w:rsid w:val="002347A2"/>
    <w:rsid w:val="00234811"/>
    <w:rsid w:val="00235881"/>
    <w:rsid w:val="002363B5"/>
    <w:rsid w:val="00236F66"/>
    <w:rsid w:val="0024260C"/>
    <w:rsid w:val="002466C4"/>
    <w:rsid w:val="00246D74"/>
    <w:rsid w:val="00247926"/>
    <w:rsid w:val="0025432B"/>
    <w:rsid w:val="00262E83"/>
    <w:rsid w:val="00263001"/>
    <w:rsid w:val="00264BA8"/>
    <w:rsid w:val="002654A1"/>
    <w:rsid w:val="002675F0"/>
    <w:rsid w:val="00270533"/>
    <w:rsid w:val="00272B54"/>
    <w:rsid w:val="00273869"/>
    <w:rsid w:val="00276EE4"/>
    <w:rsid w:val="002771C6"/>
    <w:rsid w:val="0027773F"/>
    <w:rsid w:val="00282CBE"/>
    <w:rsid w:val="00293788"/>
    <w:rsid w:val="0029574A"/>
    <w:rsid w:val="00295E64"/>
    <w:rsid w:val="00295E6A"/>
    <w:rsid w:val="002A1375"/>
    <w:rsid w:val="002A6B0A"/>
    <w:rsid w:val="002A7480"/>
    <w:rsid w:val="002A7588"/>
    <w:rsid w:val="002B38DC"/>
    <w:rsid w:val="002B4274"/>
    <w:rsid w:val="002B4E22"/>
    <w:rsid w:val="002B6339"/>
    <w:rsid w:val="002B6A0F"/>
    <w:rsid w:val="002B6AD0"/>
    <w:rsid w:val="002B7BC7"/>
    <w:rsid w:val="002C021A"/>
    <w:rsid w:val="002C6311"/>
    <w:rsid w:val="002D0C58"/>
    <w:rsid w:val="002D30A8"/>
    <w:rsid w:val="002D3525"/>
    <w:rsid w:val="002D4E21"/>
    <w:rsid w:val="002D4FF0"/>
    <w:rsid w:val="002D58B2"/>
    <w:rsid w:val="002E00EE"/>
    <w:rsid w:val="002E0E77"/>
    <w:rsid w:val="002E5776"/>
    <w:rsid w:val="002F05D9"/>
    <w:rsid w:val="002F17D3"/>
    <w:rsid w:val="002F1879"/>
    <w:rsid w:val="002F30D8"/>
    <w:rsid w:val="002F33A4"/>
    <w:rsid w:val="002F57B9"/>
    <w:rsid w:val="002F6883"/>
    <w:rsid w:val="002F7D9A"/>
    <w:rsid w:val="003010EC"/>
    <w:rsid w:val="00301153"/>
    <w:rsid w:val="00301EEF"/>
    <w:rsid w:val="003042E5"/>
    <w:rsid w:val="003063C5"/>
    <w:rsid w:val="0030688D"/>
    <w:rsid w:val="00310555"/>
    <w:rsid w:val="00310ED4"/>
    <w:rsid w:val="00311B21"/>
    <w:rsid w:val="00311E3B"/>
    <w:rsid w:val="00313363"/>
    <w:rsid w:val="003159C1"/>
    <w:rsid w:val="003172BA"/>
    <w:rsid w:val="003172DC"/>
    <w:rsid w:val="00321D16"/>
    <w:rsid w:val="003233C6"/>
    <w:rsid w:val="003252F6"/>
    <w:rsid w:val="00330488"/>
    <w:rsid w:val="00330596"/>
    <w:rsid w:val="003319D9"/>
    <w:rsid w:val="0033326B"/>
    <w:rsid w:val="003343E9"/>
    <w:rsid w:val="0033477C"/>
    <w:rsid w:val="0034022F"/>
    <w:rsid w:val="0034052F"/>
    <w:rsid w:val="00341FCA"/>
    <w:rsid w:val="00343F73"/>
    <w:rsid w:val="003441E3"/>
    <w:rsid w:val="00345632"/>
    <w:rsid w:val="0034597D"/>
    <w:rsid w:val="0034704B"/>
    <w:rsid w:val="00347773"/>
    <w:rsid w:val="00350464"/>
    <w:rsid w:val="00352089"/>
    <w:rsid w:val="0035462D"/>
    <w:rsid w:val="00357629"/>
    <w:rsid w:val="00357C0E"/>
    <w:rsid w:val="00361F4F"/>
    <w:rsid w:val="003632A8"/>
    <w:rsid w:val="00363DF0"/>
    <w:rsid w:val="003653E8"/>
    <w:rsid w:val="003708FF"/>
    <w:rsid w:val="003715E3"/>
    <w:rsid w:val="00371BCC"/>
    <w:rsid w:val="0037399D"/>
    <w:rsid w:val="00373CAD"/>
    <w:rsid w:val="003743D2"/>
    <w:rsid w:val="00376088"/>
    <w:rsid w:val="003765B8"/>
    <w:rsid w:val="00376D9A"/>
    <w:rsid w:val="00381764"/>
    <w:rsid w:val="003827BB"/>
    <w:rsid w:val="00382D97"/>
    <w:rsid w:val="00386341"/>
    <w:rsid w:val="00391A73"/>
    <w:rsid w:val="00391EB5"/>
    <w:rsid w:val="0039425C"/>
    <w:rsid w:val="0039769B"/>
    <w:rsid w:val="003A0483"/>
    <w:rsid w:val="003A2820"/>
    <w:rsid w:val="003A476E"/>
    <w:rsid w:val="003A59BF"/>
    <w:rsid w:val="003A59CF"/>
    <w:rsid w:val="003B12E0"/>
    <w:rsid w:val="003B47E8"/>
    <w:rsid w:val="003B5808"/>
    <w:rsid w:val="003C0673"/>
    <w:rsid w:val="003C0A48"/>
    <w:rsid w:val="003C154C"/>
    <w:rsid w:val="003C3971"/>
    <w:rsid w:val="003C4685"/>
    <w:rsid w:val="003C5C05"/>
    <w:rsid w:val="003C6271"/>
    <w:rsid w:val="003D2E90"/>
    <w:rsid w:val="003D5528"/>
    <w:rsid w:val="003D6E74"/>
    <w:rsid w:val="003E219C"/>
    <w:rsid w:val="003E3030"/>
    <w:rsid w:val="003E4CE1"/>
    <w:rsid w:val="003E6254"/>
    <w:rsid w:val="003E7753"/>
    <w:rsid w:val="003F0D68"/>
    <w:rsid w:val="003F19E4"/>
    <w:rsid w:val="003F6B60"/>
    <w:rsid w:val="00401D17"/>
    <w:rsid w:val="00405C84"/>
    <w:rsid w:val="00406FCD"/>
    <w:rsid w:val="0041092D"/>
    <w:rsid w:val="00411CE1"/>
    <w:rsid w:val="00412D97"/>
    <w:rsid w:val="004209EB"/>
    <w:rsid w:val="00423334"/>
    <w:rsid w:val="0042345C"/>
    <w:rsid w:val="00423EE1"/>
    <w:rsid w:val="0042443C"/>
    <w:rsid w:val="00426EBE"/>
    <w:rsid w:val="00430DCF"/>
    <w:rsid w:val="004329A1"/>
    <w:rsid w:val="00433316"/>
    <w:rsid w:val="004344EA"/>
    <w:rsid w:val="00434511"/>
    <w:rsid w:val="004345EC"/>
    <w:rsid w:val="00435EF2"/>
    <w:rsid w:val="0044021D"/>
    <w:rsid w:val="00441DCF"/>
    <w:rsid w:val="00445E16"/>
    <w:rsid w:val="004533CB"/>
    <w:rsid w:val="00454711"/>
    <w:rsid w:val="004547A7"/>
    <w:rsid w:val="00457BBA"/>
    <w:rsid w:val="004601A7"/>
    <w:rsid w:val="00461AEB"/>
    <w:rsid w:val="00462D48"/>
    <w:rsid w:val="0046463F"/>
    <w:rsid w:val="00470949"/>
    <w:rsid w:val="00471B35"/>
    <w:rsid w:val="00473F39"/>
    <w:rsid w:val="00474F6B"/>
    <w:rsid w:val="004758A1"/>
    <w:rsid w:val="00480CB2"/>
    <w:rsid w:val="0048130F"/>
    <w:rsid w:val="004826A9"/>
    <w:rsid w:val="0048391E"/>
    <w:rsid w:val="00485280"/>
    <w:rsid w:val="00491FF8"/>
    <w:rsid w:val="004928F6"/>
    <w:rsid w:val="00493E0F"/>
    <w:rsid w:val="004951C9"/>
    <w:rsid w:val="00496622"/>
    <w:rsid w:val="00497519"/>
    <w:rsid w:val="004A1045"/>
    <w:rsid w:val="004A30E8"/>
    <w:rsid w:val="004A5FAB"/>
    <w:rsid w:val="004A78E7"/>
    <w:rsid w:val="004A7BCC"/>
    <w:rsid w:val="004B1E2D"/>
    <w:rsid w:val="004B5390"/>
    <w:rsid w:val="004B7EAA"/>
    <w:rsid w:val="004C1601"/>
    <w:rsid w:val="004C2B71"/>
    <w:rsid w:val="004C54C2"/>
    <w:rsid w:val="004C65D4"/>
    <w:rsid w:val="004C735B"/>
    <w:rsid w:val="004D0489"/>
    <w:rsid w:val="004D3578"/>
    <w:rsid w:val="004D3BFA"/>
    <w:rsid w:val="004D6ADE"/>
    <w:rsid w:val="004D78BC"/>
    <w:rsid w:val="004E0B97"/>
    <w:rsid w:val="004E1737"/>
    <w:rsid w:val="004E202F"/>
    <w:rsid w:val="004E213A"/>
    <w:rsid w:val="004E3C92"/>
    <w:rsid w:val="004E6963"/>
    <w:rsid w:val="004F0988"/>
    <w:rsid w:val="004F3340"/>
    <w:rsid w:val="004F3E3D"/>
    <w:rsid w:val="004F72C4"/>
    <w:rsid w:val="0050054D"/>
    <w:rsid w:val="00504B44"/>
    <w:rsid w:val="0050581F"/>
    <w:rsid w:val="00505EAD"/>
    <w:rsid w:val="005115AA"/>
    <w:rsid w:val="0051281D"/>
    <w:rsid w:val="005176BE"/>
    <w:rsid w:val="005247B1"/>
    <w:rsid w:val="00526705"/>
    <w:rsid w:val="0052714B"/>
    <w:rsid w:val="005314A0"/>
    <w:rsid w:val="005317B4"/>
    <w:rsid w:val="0053388B"/>
    <w:rsid w:val="00535773"/>
    <w:rsid w:val="00535C21"/>
    <w:rsid w:val="005409B7"/>
    <w:rsid w:val="0054227E"/>
    <w:rsid w:val="00542CE5"/>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048"/>
    <w:rsid w:val="005668F0"/>
    <w:rsid w:val="00566F60"/>
    <w:rsid w:val="00570E40"/>
    <w:rsid w:val="0057237A"/>
    <w:rsid w:val="00572E14"/>
    <w:rsid w:val="00576BC0"/>
    <w:rsid w:val="00580E88"/>
    <w:rsid w:val="005830A3"/>
    <w:rsid w:val="005843BA"/>
    <w:rsid w:val="00584D5F"/>
    <w:rsid w:val="00585F44"/>
    <w:rsid w:val="005900F2"/>
    <w:rsid w:val="005935AC"/>
    <w:rsid w:val="00594CF4"/>
    <w:rsid w:val="00594E29"/>
    <w:rsid w:val="00596F4A"/>
    <w:rsid w:val="005972D3"/>
    <w:rsid w:val="005973BE"/>
    <w:rsid w:val="005A333A"/>
    <w:rsid w:val="005A5986"/>
    <w:rsid w:val="005A62F8"/>
    <w:rsid w:val="005B1AA3"/>
    <w:rsid w:val="005B428B"/>
    <w:rsid w:val="005B6BAE"/>
    <w:rsid w:val="005C240F"/>
    <w:rsid w:val="005C40F5"/>
    <w:rsid w:val="005C6D5F"/>
    <w:rsid w:val="005C76D0"/>
    <w:rsid w:val="005D1F30"/>
    <w:rsid w:val="005D2E01"/>
    <w:rsid w:val="005D443C"/>
    <w:rsid w:val="005D474F"/>
    <w:rsid w:val="005D7526"/>
    <w:rsid w:val="005E13C4"/>
    <w:rsid w:val="005E1BEE"/>
    <w:rsid w:val="005E2C62"/>
    <w:rsid w:val="005E3EA4"/>
    <w:rsid w:val="005E69AE"/>
    <w:rsid w:val="005F0E07"/>
    <w:rsid w:val="005F25DE"/>
    <w:rsid w:val="005F366B"/>
    <w:rsid w:val="005F5375"/>
    <w:rsid w:val="005F7F72"/>
    <w:rsid w:val="00602AEA"/>
    <w:rsid w:val="006063BB"/>
    <w:rsid w:val="00606F31"/>
    <w:rsid w:val="00607E3C"/>
    <w:rsid w:val="00610AE6"/>
    <w:rsid w:val="00611C23"/>
    <w:rsid w:val="006133D1"/>
    <w:rsid w:val="00613C2E"/>
    <w:rsid w:val="00614FDF"/>
    <w:rsid w:val="00615C99"/>
    <w:rsid w:val="00616254"/>
    <w:rsid w:val="006246A7"/>
    <w:rsid w:val="0062595A"/>
    <w:rsid w:val="00630CFB"/>
    <w:rsid w:val="0063254D"/>
    <w:rsid w:val="00634DDB"/>
    <w:rsid w:val="0063543D"/>
    <w:rsid w:val="006372D3"/>
    <w:rsid w:val="006374BF"/>
    <w:rsid w:val="00640471"/>
    <w:rsid w:val="0064113D"/>
    <w:rsid w:val="00642028"/>
    <w:rsid w:val="00643826"/>
    <w:rsid w:val="006454A0"/>
    <w:rsid w:val="00646BF4"/>
    <w:rsid w:val="00647114"/>
    <w:rsid w:val="006512C0"/>
    <w:rsid w:val="00652037"/>
    <w:rsid w:val="00652B23"/>
    <w:rsid w:val="0065338E"/>
    <w:rsid w:val="00653814"/>
    <w:rsid w:val="00655C8C"/>
    <w:rsid w:val="006602A7"/>
    <w:rsid w:val="00660DCB"/>
    <w:rsid w:val="00661402"/>
    <w:rsid w:val="00663254"/>
    <w:rsid w:val="00664B9F"/>
    <w:rsid w:val="00667A11"/>
    <w:rsid w:val="0067180C"/>
    <w:rsid w:val="00671BA7"/>
    <w:rsid w:val="00671EBB"/>
    <w:rsid w:val="00676EEE"/>
    <w:rsid w:val="006846FB"/>
    <w:rsid w:val="00684A2D"/>
    <w:rsid w:val="00685410"/>
    <w:rsid w:val="006855C9"/>
    <w:rsid w:val="00687569"/>
    <w:rsid w:val="00692A2F"/>
    <w:rsid w:val="00697E7A"/>
    <w:rsid w:val="006A2F24"/>
    <w:rsid w:val="006A323F"/>
    <w:rsid w:val="006A7086"/>
    <w:rsid w:val="006A710F"/>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59C7"/>
    <w:rsid w:val="00702A58"/>
    <w:rsid w:val="007045AF"/>
    <w:rsid w:val="00710F89"/>
    <w:rsid w:val="0071234D"/>
    <w:rsid w:val="00713C44"/>
    <w:rsid w:val="0072103D"/>
    <w:rsid w:val="00724320"/>
    <w:rsid w:val="00725D83"/>
    <w:rsid w:val="00734850"/>
    <w:rsid w:val="00734A5B"/>
    <w:rsid w:val="00736544"/>
    <w:rsid w:val="00737981"/>
    <w:rsid w:val="0074026F"/>
    <w:rsid w:val="007429F6"/>
    <w:rsid w:val="0074356A"/>
    <w:rsid w:val="0074377F"/>
    <w:rsid w:val="00743B11"/>
    <w:rsid w:val="00744744"/>
    <w:rsid w:val="00744E76"/>
    <w:rsid w:val="007505F4"/>
    <w:rsid w:val="00752198"/>
    <w:rsid w:val="007536C1"/>
    <w:rsid w:val="00753881"/>
    <w:rsid w:val="007545EF"/>
    <w:rsid w:val="0075676B"/>
    <w:rsid w:val="00756ABD"/>
    <w:rsid w:val="00763820"/>
    <w:rsid w:val="00764943"/>
    <w:rsid w:val="00767480"/>
    <w:rsid w:val="0077202E"/>
    <w:rsid w:val="0077229C"/>
    <w:rsid w:val="00774972"/>
    <w:rsid w:val="00774DA4"/>
    <w:rsid w:val="00775DE3"/>
    <w:rsid w:val="00781BFF"/>
    <w:rsid w:val="00781F0F"/>
    <w:rsid w:val="00791445"/>
    <w:rsid w:val="00791E2F"/>
    <w:rsid w:val="00791E88"/>
    <w:rsid w:val="00792059"/>
    <w:rsid w:val="00792230"/>
    <w:rsid w:val="007A0820"/>
    <w:rsid w:val="007A131E"/>
    <w:rsid w:val="007A272E"/>
    <w:rsid w:val="007A4363"/>
    <w:rsid w:val="007A4ABD"/>
    <w:rsid w:val="007B1DA6"/>
    <w:rsid w:val="007B2040"/>
    <w:rsid w:val="007B4007"/>
    <w:rsid w:val="007B600E"/>
    <w:rsid w:val="007B72EF"/>
    <w:rsid w:val="007C2486"/>
    <w:rsid w:val="007C2D04"/>
    <w:rsid w:val="007C2E5B"/>
    <w:rsid w:val="007C373C"/>
    <w:rsid w:val="007C4186"/>
    <w:rsid w:val="007C41FA"/>
    <w:rsid w:val="007C4D8E"/>
    <w:rsid w:val="007C7B1E"/>
    <w:rsid w:val="007D1E98"/>
    <w:rsid w:val="007D2D39"/>
    <w:rsid w:val="007D350C"/>
    <w:rsid w:val="007D64FF"/>
    <w:rsid w:val="007D6E06"/>
    <w:rsid w:val="007E273F"/>
    <w:rsid w:val="007E4279"/>
    <w:rsid w:val="007E5E8A"/>
    <w:rsid w:val="007F0F4A"/>
    <w:rsid w:val="007F1E23"/>
    <w:rsid w:val="007F20A9"/>
    <w:rsid w:val="007F3C59"/>
    <w:rsid w:val="007F65F7"/>
    <w:rsid w:val="007F6EA6"/>
    <w:rsid w:val="00801A74"/>
    <w:rsid w:val="00801E5F"/>
    <w:rsid w:val="008028A4"/>
    <w:rsid w:val="00805FB2"/>
    <w:rsid w:val="0081310C"/>
    <w:rsid w:val="0081402A"/>
    <w:rsid w:val="00814537"/>
    <w:rsid w:val="0081501E"/>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56991"/>
    <w:rsid w:val="0085766E"/>
    <w:rsid w:val="0086601B"/>
    <w:rsid w:val="008669D6"/>
    <w:rsid w:val="00867F07"/>
    <w:rsid w:val="00871372"/>
    <w:rsid w:val="008728D3"/>
    <w:rsid w:val="008729AB"/>
    <w:rsid w:val="00874E26"/>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96390"/>
    <w:rsid w:val="00896C6D"/>
    <w:rsid w:val="008A1094"/>
    <w:rsid w:val="008A1CE8"/>
    <w:rsid w:val="008A578A"/>
    <w:rsid w:val="008B1724"/>
    <w:rsid w:val="008C384C"/>
    <w:rsid w:val="008C48B5"/>
    <w:rsid w:val="008C4F93"/>
    <w:rsid w:val="008C4F98"/>
    <w:rsid w:val="008D0837"/>
    <w:rsid w:val="008D0E81"/>
    <w:rsid w:val="008D228C"/>
    <w:rsid w:val="008D2E8C"/>
    <w:rsid w:val="008D368E"/>
    <w:rsid w:val="008D3F49"/>
    <w:rsid w:val="008D4762"/>
    <w:rsid w:val="008D710C"/>
    <w:rsid w:val="008E1F5A"/>
    <w:rsid w:val="008E35EF"/>
    <w:rsid w:val="008E415C"/>
    <w:rsid w:val="008E43BC"/>
    <w:rsid w:val="008E73BB"/>
    <w:rsid w:val="008E7986"/>
    <w:rsid w:val="008F1314"/>
    <w:rsid w:val="008F2207"/>
    <w:rsid w:val="008F2F51"/>
    <w:rsid w:val="008F40AD"/>
    <w:rsid w:val="008F41BA"/>
    <w:rsid w:val="008F6583"/>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4F0D"/>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2A55"/>
    <w:rsid w:val="009B4FC5"/>
    <w:rsid w:val="009C091A"/>
    <w:rsid w:val="009C5A5D"/>
    <w:rsid w:val="009C779B"/>
    <w:rsid w:val="009C7D05"/>
    <w:rsid w:val="009D1301"/>
    <w:rsid w:val="009D208B"/>
    <w:rsid w:val="009D3BAD"/>
    <w:rsid w:val="009D3E65"/>
    <w:rsid w:val="009D525E"/>
    <w:rsid w:val="009E0ABB"/>
    <w:rsid w:val="009E5870"/>
    <w:rsid w:val="009E5B6C"/>
    <w:rsid w:val="009E6EF9"/>
    <w:rsid w:val="009F027B"/>
    <w:rsid w:val="009F1413"/>
    <w:rsid w:val="009F2D20"/>
    <w:rsid w:val="009F37B7"/>
    <w:rsid w:val="009F438C"/>
    <w:rsid w:val="009F5E43"/>
    <w:rsid w:val="009F6611"/>
    <w:rsid w:val="00A0660B"/>
    <w:rsid w:val="00A10F02"/>
    <w:rsid w:val="00A1181E"/>
    <w:rsid w:val="00A121DD"/>
    <w:rsid w:val="00A12353"/>
    <w:rsid w:val="00A13192"/>
    <w:rsid w:val="00A164B4"/>
    <w:rsid w:val="00A17AB3"/>
    <w:rsid w:val="00A20F34"/>
    <w:rsid w:val="00A22E14"/>
    <w:rsid w:val="00A23AD6"/>
    <w:rsid w:val="00A23F9F"/>
    <w:rsid w:val="00A26956"/>
    <w:rsid w:val="00A2740C"/>
    <w:rsid w:val="00A27817"/>
    <w:rsid w:val="00A40481"/>
    <w:rsid w:val="00A40E64"/>
    <w:rsid w:val="00A41F9F"/>
    <w:rsid w:val="00A43588"/>
    <w:rsid w:val="00A45AE1"/>
    <w:rsid w:val="00A45FBE"/>
    <w:rsid w:val="00A46C3E"/>
    <w:rsid w:val="00A5228B"/>
    <w:rsid w:val="00A53724"/>
    <w:rsid w:val="00A57483"/>
    <w:rsid w:val="00A614CC"/>
    <w:rsid w:val="00A61D21"/>
    <w:rsid w:val="00A63A9E"/>
    <w:rsid w:val="00A64DC7"/>
    <w:rsid w:val="00A706F3"/>
    <w:rsid w:val="00A708B4"/>
    <w:rsid w:val="00A721CC"/>
    <w:rsid w:val="00A73129"/>
    <w:rsid w:val="00A75E72"/>
    <w:rsid w:val="00A81723"/>
    <w:rsid w:val="00A822F3"/>
    <w:rsid w:val="00A82316"/>
    <w:rsid w:val="00A82346"/>
    <w:rsid w:val="00A920E3"/>
    <w:rsid w:val="00A92BA1"/>
    <w:rsid w:val="00A95CF7"/>
    <w:rsid w:val="00A95FA5"/>
    <w:rsid w:val="00A97026"/>
    <w:rsid w:val="00AA15E6"/>
    <w:rsid w:val="00AA1DEE"/>
    <w:rsid w:val="00AA756E"/>
    <w:rsid w:val="00AA7587"/>
    <w:rsid w:val="00AA7E03"/>
    <w:rsid w:val="00AB55F7"/>
    <w:rsid w:val="00AB7BAE"/>
    <w:rsid w:val="00AC0712"/>
    <w:rsid w:val="00AC0F82"/>
    <w:rsid w:val="00AC1894"/>
    <w:rsid w:val="00AC44E4"/>
    <w:rsid w:val="00AC64FE"/>
    <w:rsid w:val="00AC6BC6"/>
    <w:rsid w:val="00AD02DD"/>
    <w:rsid w:val="00AD1856"/>
    <w:rsid w:val="00AE0D02"/>
    <w:rsid w:val="00AE31A5"/>
    <w:rsid w:val="00AE3797"/>
    <w:rsid w:val="00AE46C3"/>
    <w:rsid w:val="00AE49DF"/>
    <w:rsid w:val="00AE5263"/>
    <w:rsid w:val="00AE65C1"/>
    <w:rsid w:val="00AE6A29"/>
    <w:rsid w:val="00AE7938"/>
    <w:rsid w:val="00AE7C45"/>
    <w:rsid w:val="00AF3DFE"/>
    <w:rsid w:val="00AF3E87"/>
    <w:rsid w:val="00AF6E9C"/>
    <w:rsid w:val="00B002EB"/>
    <w:rsid w:val="00B03062"/>
    <w:rsid w:val="00B0551F"/>
    <w:rsid w:val="00B06B5A"/>
    <w:rsid w:val="00B106AD"/>
    <w:rsid w:val="00B10916"/>
    <w:rsid w:val="00B13A90"/>
    <w:rsid w:val="00B15449"/>
    <w:rsid w:val="00B17006"/>
    <w:rsid w:val="00B1778C"/>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35D3"/>
    <w:rsid w:val="00B558D0"/>
    <w:rsid w:val="00B57417"/>
    <w:rsid w:val="00B612E9"/>
    <w:rsid w:val="00B64156"/>
    <w:rsid w:val="00B64C9C"/>
    <w:rsid w:val="00B6548D"/>
    <w:rsid w:val="00B66323"/>
    <w:rsid w:val="00B665B8"/>
    <w:rsid w:val="00B6755C"/>
    <w:rsid w:val="00B67707"/>
    <w:rsid w:val="00B67C14"/>
    <w:rsid w:val="00B721D0"/>
    <w:rsid w:val="00B76439"/>
    <w:rsid w:val="00B77BE0"/>
    <w:rsid w:val="00B825DA"/>
    <w:rsid w:val="00B8290F"/>
    <w:rsid w:val="00B85868"/>
    <w:rsid w:val="00B86886"/>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C0F7D"/>
    <w:rsid w:val="00BC2F9D"/>
    <w:rsid w:val="00BC37A8"/>
    <w:rsid w:val="00BC5463"/>
    <w:rsid w:val="00BD0FE0"/>
    <w:rsid w:val="00BD1748"/>
    <w:rsid w:val="00BD1FBB"/>
    <w:rsid w:val="00BD5E89"/>
    <w:rsid w:val="00BD7B0A"/>
    <w:rsid w:val="00BE072C"/>
    <w:rsid w:val="00BE0782"/>
    <w:rsid w:val="00BE2B0D"/>
    <w:rsid w:val="00BE3255"/>
    <w:rsid w:val="00BE56B0"/>
    <w:rsid w:val="00BF128E"/>
    <w:rsid w:val="00BF2CB1"/>
    <w:rsid w:val="00BF4164"/>
    <w:rsid w:val="00BF45DE"/>
    <w:rsid w:val="00BF518B"/>
    <w:rsid w:val="00BF66D4"/>
    <w:rsid w:val="00C015B3"/>
    <w:rsid w:val="00C02233"/>
    <w:rsid w:val="00C025F6"/>
    <w:rsid w:val="00C02751"/>
    <w:rsid w:val="00C067FD"/>
    <w:rsid w:val="00C06A0B"/>
    <w:rsid w:val="00C11BD3"/>
    <w:rsid w:val="00C124A1"/>
    <w:rsid w:val="00C13B16"/>
    <w:rsid w:val="00C1496A"/>
    <w:rsid w:val="00C204C2"/>
    <w:rsid w:val="00C27DE7"/>
    <w:rsid w:val="00C33079"/>
    <w:rsid w:val="00C33B74"/>
    <w:rsid w:val="00C35C91"/>
    <w:rsid w:val="00C40C96"/>
    <w:rsid w:val="00C415ED"/>
    <w:rsid w:val="00C429E7"/>
    <w:rsid w:val="00C434B1"/>
    <w:rsid w:val="00C43AC8"/>
    <w:rsid w:val="00C43D92"/>
    <w:rsid w:val="00C45231"/>
    <w:rsid w:val="00C47EC7"/>
    <w:rsid w:val="00C54191"/>
    <w:rsid w:val="00C61A9A"/>
    <w:rsid w:val="00C66B84"/>
    <w:rsid w:val="00C67A83"/>
    <w:rsid w:val="00C72833"/>
    <w:rsid w:val="00C73941"/>
    <w:rsid w:val="00C73CED"/>
    <w:rsid w:val="00C80F1D"/>
    <w:rsid w:val="00C82A7E"/>
    <w:rsid w:val="00C8364C"/>
    <w:rsid w:val="00C84A93"/>
    <w:rsid w:val="00C863AA"/>
    <w:rsid w:val="00C86D82"/>
    <w:rsid w:val="00C8728F"/>
    <w:rsid w:val="00C91207"/>
    <w:rsid w:val="00C91452"/>
    <w:rsid w:val="00C91A2A"/>
    <w:rsid w:val="00C929EA"/>
    <w:rsid w:val="00C93216"/>
    <w:rsid w:val="00C9397B"/>
    <w:rsid w:val="00C93AEC"/>
    <w:rsid w:val="00C93F40"/>
    <w:rsid w:val="00C9523C"/>
    <w:rsid w:val="00C9528E"/>
    <w:rsid w:val="00CA0AB6"/>
    <w:rsid w:val="00CA3D0C"/>
    <w:rsid w:val="00CA476C"/>
    <w:rsid w:val="00CA571E"/>
    <w:rsid w:val="00CA5B04"/>
    <w:rsid w:val="00CA67DB"/>
    <w:rsid w:val="00CA6BDC"/>
    <w:rsid w:val="00CA7EC0"/>
    <w:rsid w:val="00CB38C3"/>
    <w:rsid w:val="00CB38D7"/>
    <w:rsid w:val="00CB493D"/>
    <w:rsid w:val="00CC128A"/>
    <w:rsid w:val="00CC2556"/>
    <w:rsid w:val="00CC3B8E"/>
    <w:rsid w:val="00CC6616"/>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2233D"/>
    <w:rsid w:val="00D30164"/>
    <w:rsid w:val="00D30317"/>
    <w:rsid w:val="00D309CC"/>
    <w:rsid w:val="00D310DB"/>
    <w:rsid w:val="00D33315"/>
    <w:rsid w:val="00D33BC4"/>
    <w:rsid w:val="00D34412"/>
    <w:rsid w:val="00D348FB"/>
    <w:rsid w:val="00D36D0B"/>
    <w:rsid w:val="00D40582"/>
    <w:rsid w:val="00D43600"/>
    <w:rsid w:val="00D439E7"/>
    <w:rsid w:val="00D43D7A"/>
    <w:rsid w:val="00D44945"/>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6B97"/>
    <w:rsid w:val="00D87E00"/>
    <w:rsid w:val="00D9134D"/>
    <w:rsid w:val="00D91864"/>
    <w:rsid w:val="00D91865"/>
    <w:rsid w:val="00D9214A"/>
    <w:rsid w:val="00DA1C6A"/>
    <w:rsid w:val="00DA2DBB"/>
    <w:rsid w:val="00DA3D6D"/>
    <w:rsid w:val="00DA4EA5"/>
    <w:rsid w:val="00DA7A03"/>
    <w:rsid w:val="00DB02AE"/>
    <w:rsid w:val="00DB1818"/>
    <w:rsid w:val="00DB48EB"/>
    <w:rsid w:val="00DB6268"/>
    <w:rsid w:val="00DC1304"/>
    <w:rsid w:val="00DC309B"/>
    <w:rsid w:val="00DC4DA2"/>
    <w:rsid w:val="00DC7D5D"/>
    <w:rsid w:val="00DD1F50"/>
    <w:rsid w:val="00DD3A2E"/>
    <w:rsid w:val="00DD3E36"/>
    <w:rsid w:val="00DD4C17"/>
    <w:rsid w:val="00DE09BD"/>
    <w:rsid w:val="00DE40CF"/>
    <w:rsid w:val="00DE5880"/>
    <w:rsid w:val="00DF05CD"/>
    <w:rsid w:val="00DF08D4"/>
    <w:rsid w:val="00DF215F"/>
    <w:rsid w:val="00DF2B1F"/>
    <w:rsid w:val="00DF5B5C"/>
    <w:rsid w:val="00DF6189"/>
    <w:rsid w:val="00DF62CD"/>
    <w:rsid w:val="00DF7754"/>
    <w:rsid w:val="00E0246E"/>
    <w:rsid w:val="00E034D1"/>
    <w:rsid w:val="00E047C8"/>
    <w:rsid w:val="00E104EE"/>
    <w:rsid w:val="00E10728"/>
    <w:rsid w:val="00E121D1"/>
    <w:rsid w:val="00E13DA2"/>
    <w:rsid w:val="00E1522D"/>
    <w:rsid w:val="00E15B44"/>
    <w:rsid w:val="00E16509"/>
    <w:rsid w:val="00E16EE0"/>
    <w:rsid w:val="00E24689"/>
    <w:rsid w:val="00E24807"/>
    <w:rsid w:val="00E33198"/>
    <w:rsid w:val="00E33A2C"/>
    <w:rsid w:val="00E34203"/>
    <w:rsid w:val="00E344B4"/>
    <w:rsid w:val="00E3484E"/>
    <w:rsid w:val="00E36028"/>
    <w:rsid w:val="00E3668A"/>
    <w:rsid w:val="00E414A2"/>
    <w:rsid w:val="00E41AD0"/>
    <w:rsid w:val="00E42A05"/>
    <w:rsid w:val="00E4372A"/>
    <w:rsid w:val="00E44582"/>
    <w:rsid w:val="00E45DF8"/>
    <w:rsid w:val="00E5123B"/>
    <w:rsid w:val="00E52495"/>
    <w:rsid w:val="00E52814"/>
    <w:rsid w:val="00E531EF"/>
    <w:rsid w:val="00E53C87"/>
    <w:rsid w:val="00E55388"/>
    <w:rsid w:val="00E56C5E"/>
    <w:rsid w:val="00E60C9C"/>
    <w:rsid w:val="00E616AF"/>
    <w:rsid w:val="00E61A9D"/>
    <w:rsid w:val="00E649D8"/>
    <w:rsid w:val="00E66308"/>
    <w:rsid w:val="00E66A66"/>
    <w:rsid w:val="00E72324"/>
    <w:rsid w:val="00E72ABE"/>
    <w:rsid w:val="00E74B35"/>
    <w:rsid w:val="00E75ACF"/>
    <w:rsid w:val="00E77645"/>
    <w:rsid w:val="00E77FA2"/>
    <w:rsid w:val="00E8018F"/>
    <w:rsid w:val="00E80979"/>
    <w:rsid w:val="00E8231A"/>
    <w:rsid w:val="00E835E4"/>
    <w:rsid w:val="00E83E2C"/>
    <w:rsid w:val="00E8448E"/>
    <w:rsid w:val="00E85DBC"/>
    <w:rsid w:val="00E86474"/>
    <w:rsid w:val="00E86E0C"/>
    <w:rsid w:val="00E8752A"/>
    <w:rsid w:val="00E87976"/>
    <w:rsid w:val="00E96F61"/>
    <w:rsid w:val="00E97A38"/>
    <w:rsid w:val="00EA087C"/>
    <w:rsid w:val="00EA1DE5"/>
    <w:rsid w:val="00EA74A4"/>
    <w:rsid w:val="00EB6795"/>
    <w:rsid w:val="00EC0622"/>
    <w:rsid w:val="00EC1848"/>
    <w:rsid w:val="00EC1B72"/>
    <w:rsid w:val="00EC4A25"/>
    <w:rsid w:val="00EC6F47"/>
    <w:rsid w:val="00EC736A"/>
    <w:rsid w:val="00ED01D2"/>
    <w:rsid w:val="00ED0BE8"/>
    <w:rsid w:val="00ED28F6"/>
    <w:rsid w:val="00ED2BD2"/>
    <w:rsid w:val="00ED41A4"/>
    <w:rsid w:val="00ED438D"/>
    <w:rsid w:val="00ED43E0"/>
    <w:rsid w:val="00ED5ECC"/>
    <w:rsid w:val="00EE089F"/>
    <w:rsid w:val="00EE0C35"/>
    <w:rsid w:val="00EE0FA8"/>
    <w:rsid w:val="00EE17E0"/>
    <w:rsid w:val="00EE18F7"/>
    <w:rsid w:val="00EE244A"/>
    <w:rsid w:val="00EE3619"/>
    <w:rsid w:val="00EE5AA7"/>
    <w:rsid w:val="00EF2AAC"/>
    <w:rsid w:val="00EF6E5C"/>
    <w:rsid w:val="00EF7331"/>
    <w:rsid w:val="00F015FF"/>
    <w:rsid w:val="00F01EE8"/>
    <w:rsid w:val="00F0230F"/>
    <w:rsid w:val="00F025A2"/>
    <w:rsid w:val="00F02CCF"/>
    <w:rsid w:val="00F04712"/>
    <w:rsid w:val="00F062A8"/>
    <w:rsid w:val="00F073A9"/>
    <w:rsid w:val="00F121EA"/>
    <w:rsid w:val="00F12212"/>
    <w:rsid w:val="00F15E3B"/>
    <w:rsid w:val="00F16795"/>
    <w:rsid w:val="00F170F6"/>
    <w:rsid w:val="00F20437"/>
    <w:rsid w:val="00F20B16"/>
    <w:rsid w:val="00F21311"/>
    <w:rsid w:val="00F21ABF"/>
    <w:rsid w:val="00F2213C"/>
    <w:rsid w:val="00F2292D"/>
    <w:rsid w:val="00F22EC7"/>
    <w:rsid w:val="00F318A5"/>
    <w:rsid w:val="00F325C8"/>
    <w:rsid w:val="00F33F0F"/>
    <w:rsid w:val="00F35022"/>
    <w:rsid w:val="00F36A0F"/>
    <w:rsid w:val="00F41658"/>
    <w:rsid w:val="00F43EC6"/>
    <w:rsid w:val="00F51455"/>
    <w:rsid w:val="00F52113"/>
    <w:rsid w:val="00F532E7"/>
    <w:rsid w:val="00F55B20"/>
    <w:rsid w:val="00F56639"/>
    <w:rsid w:val="00F575C7"/>
    <w:rsid w:val="00F6013C"/>
    <w:rsid w:val="00F60159"/>
    <w:rsid w:val="00F620F2"/>
    <w:rsid w:val="00F621C8"/>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C6FCE"/>
    <w:rsid w:val="00FD1D3A"/>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paragraph" w:customStyle="1" w:styleId="21">
    <w:name w:val="列出段落2"/>
    <w:basedOn w:val="a"/>
    <w:rsid w:val="00896390"/>
    <w:pPr>
      <w:ind w:left="720"/>
      <w:contextualSpacing/>
    </w:pPr>
    <w:rPr>
      <w:rFonts w:eastAsia="等线"/>
    </w:rPr>
  </w:style>
  <w:style w:type="paragraph" w:styleId="af1">
    <w:name w:val="Body Text"/>
    <w:basedOn w:val="a"/>
    <w:link w:val="Char3"/>
    <w:rsid w:val="00101620"/>
    <w:pPr>
      <w:overflowPunct w:val="0"/>
      <w:autoSpaceDE w:val="0"/>
      <w:autoSpaceDN w:val="0"/>
      <w:adjustRightInd w:val="0"/>
      <w:spacing w:before="0" w:beforeAutospacing="0"/>
      <w:textAlignment w:val="baseline"/>
    </w:pPr>
    <w:rPr>
      <w:rFonts w:ascii="Arial" w:eastAsia="Times New Roman" w:hAnsi="Arial" w:cs="Arial"/>
      <w:color w:val="FF0000"/>
      <w:sz w:val="20"/>
      <w:szCs w:val="20"/>
      <w:lang w:val="en-GB" w:eastAsia="en-US"/>
    </w:rPr>
  </w:style>
  <w:style w:type="character" w:customStyle="1" w:styleId="Char3">
    <w:name w:val="正文文本 Char"/>
    <w:basedOn w:val="a0"/>
    <w:link w:val="af1"/>
    <w:rsid w:val="00101620"/>
    <w:rPr>
      <w:rFonts w:ascii="Arial" w:eastAsia="Times New Roman" w:hAnsi="Arial" w:cs="Arial"/>
      <w:color w:val="FF0000"/>
      <w:lang w:val="en-GB" w:eastAsia="en-US"/>
    </w:rPr>
  </w:style>
  <w:style w:type="paragraph" w:customStyle="1" w:styleId="12">
    <w:name w:val="正文1"/>
    <w:rsid w:val="000E5F9D"/>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169029231">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69380012">
      <w:bodyDiv w:val="1"/>
      <w:marLeft w:val="0"/>
      <w:marRight w:val="0"/>
      <w:marTop w:val="0"/>
      <w:marBottom w:val="0"/>
      <w:divBdr>
        <w:top w:val="none" w:sz="0" w:space="0" w:color="auto"/>
        <w:left w:val="none" w:sz="0" w:space="0" w:color="auto"/>
        <w:bottom w:val="none" w:sz="0" w:space="0" w:color="auto"/>
        <w:right w:val="none" w:sz="0" w:space="0" w:color="auto"/>
      </w:divBdr>
      <w:divsChild>
        <w:div w:id="882788883">
          <w:marLeft w:val="360"/>
          <w:marRight w:val="0"/>
          <w:marTop w:val="200"/>
          <w:marBottom w:val="0"/>
          <w:divBdr>
            <w:top w:val="none" w:sz="0" w:space="0" w:color="auto"/>
            <w:left w:val="none" w:sz="0" w:space="0" w:color="auto"/>
            <w:bottom w:val="none" w:sz="0" w:space="0" w:color="auto"/>
            <w:right w:val="none" w:sz="0" w:space="0" w:color="auto"/>
          </w:divBdr>
        </w:div>
        <w:div w:id="737360318">
          <w:marLeft w:val="965"/>
          <w:marRight w:val="0"/>
          <w:marTop w:val="100"/>
          <w:marBottom w:val="0"/>
          <w:divBdr>
            <w:top w:val="none" w:sz="0" w:space="0" w:color="auto"/>
            <w:left w:val="none" w:sz="0" w:space="0" w:color="auto"/>
            <w:bottom w:val="none" w:sz="0" w:space="0" w:color="auto"/>
            <w:right w:val="none" w:sz="0" w:space="0" w:color="auto"/>
          </w:divBdr>
        </w:div>
        <w:div w:id="988481487">
          <w:marLeft w:val="1354"/>
          <w:marRight w:val="0"/>
          <w:marTop w:val="100"/>
          <w:marBottom w:val="0"/>
          <w:divBdr>
            <w:top w:val="none" w:sz="0" w:space="0" w:color="auto"/>
            <w:left w:val="none" w:sz="0" w:space="0" w:color="auto"/>
            <w:bottom w:val="none" w:sz="0" w:space="0" w:color="auto"/>
            <w:right w:val="none" w:sz="0" w:space="0" w:color="auto"/>
          </w:divBdr>
        </w:div>
        <w:div w:id="1739134324">
          <w:marLeft w:val="1354"/>
          <w:marRight w:val="0"/>
          <w:marTop w:val="100"/>
          <w:marBottom w:val="0"/>
          <w:divBdr>
            <w:top w:val="none" w:sz="0" w:space="0" w:color="auto"/>
            <w:left w:val="none" w:sz="0" w:space="0" w:color="auto"/>
            <w:bottom w:val="none" w:sz="0" w:space="0" w:color="auto"/>
            <w:right w:val="none" w:sz="0" w:space="0" w:color="auto"/>
          </w:divBdr>
        </w:div>
        <w:div w:id="48264283">
          <w:marLeft w:val="965"/>
          <w:marRight w:val="0"/>
          <w:marTop w:val="100"/>
          <w:marBottom w:val="0"/>
          <w:divBdr>
            <w:top w:val="none" w:sz="0" w:space="0" w:color="auto"/>
            <w:left w:val="none" w:sz="0" w:space="0" w:color="auto"/>
            <w:bottom w:val="none" w:sz="0" w:space="0" w:color="auto"/>
            <w:right w:val="none" w:sz="0" w:space="0" w:color="auto"/>
          </w:divBdr>
        </w:div>
        <w:div w:id="1091198948">
          <w:marLeft w:val="1354"/>
          <w:marRight w:val="0"/>
          <w:marTop w:val="100"/>
          <w:marBottom w:val="0"/>
          <w:divBdr>
            <w:top w:val="none" w:sz="0" w:space="0" w:color="auto"/>
            <w:left w:val="none" w:sz="0" w:space="0" w:color="auto"/>
            <w:bottom w:val="none" w:sz="0" w:space="0" w:color="auto"/>
            <w:right w:val="none" w:sz="0" w:space="0" w:color="auto"/>
          </w:divBdr>
        </w:div>
        <w:div w:id="1451776003">
          <w:marLeft w:val="965"/>
          <w:marRight w:val="0"/>
          <w:marTop w:val="100"/>
          <w:marBottom w:val="0"/>
          <w:divBdr>
            <w:top w:val="none" w:sz="0" w:space="0" w:color="auto"/>
            <w:left w:val="none" w:sz="0" w:space="0" w:color="auto"/>
            <w:bottom w:val="none" w:sz="0" w:space="0" w:color="auto"/>
            <w:right w:val="none" w:sz="0" w:space="0" w:color="auto"/>
          </w:divBdr>
        </w:div>
        <w:div w:id="224342316">
          <w:marLeft w:val="1354"/>
          <w:marRight w:val="0"/>
          <w:marTop w:val="100"/>
          <w:marBottom w:val="0"/>
          <w:divBdr>
            <w:top w:val="none" w:sz="0" w:space="0" w:color="auto"/>
            <w:left w:val="none" w:sz="0" w:space="0" w:color="auto"/>
            <w:bottom w:val="none" w:sz="0" w:space="0" w:color="auto"/>
            <w:right w:val="none" w:sz="0" w:space="0" w:color="auto"/>
          </w:divBdr>
        </w:div>
        <w:div w:id="1874684862">
          <w:marLeft w:val="965"/>
          <w:marRight w:val="0"/>
          <w:marTop w:val="100"/>
          <w:marBottom w:val="0"/>
          <w:divBdr>
            <w:top w:val="none" w:sz="0" w:space="0" w:color="auto"/>
            <w:left w:val="none" w:sz="0" w:space="0" w:color="auto"/>
            <w:bottom w:val="none" w:sz="0" w:space="0" w:color="auto"/>
            <w:right w:val="none" w:sz="0" w:space="0" w:color="auto"/>
          </w:divBdr>
        </w:div>
        <w:div w:id="1071195247">
          <w:marLeft w:val="1354"/>
          <w:marRight w:val="0"/>
          <w:marTop w:val="100"/>
          <w:marBottom w:val="0"/>
          <w:divBdr>
            <w:top w:val="none" w:sz="0" w:space="0" w:color="auto"/>
            <w:left w:val="none" w:sz="0" w:space="0" w:color="auto"/>
            <w:bottom w:val="none" w:sz="0" w:space="0" w:color="auto"/>
            <w:right w:val="none" w:sz="0" w:space="0" w:color="auto"/>
          </w:divBdr>
        </w:div>
        <w:div w:id="107815792">
          <w:marLeft w:val="1354"/>
          <w:marRight w:val="0"/>
          <w:marTop w:val="100"/>
          <w:marBottom w:val="0"/>
          <w:divBdr>
            <w:top w:val="none" w:sz="0" w:space="0" w:color="auto"/>
            <w:left w:val="none" w:sz="0" w:space="0" w:color="auto"/>
            <w:bottom w:val="none" w:sz="0" w:space="0" w:color="auto"/>
            <w:right w:val="none" w:sz="0" w:space="0" w:color="auto"/>
          </w:divBdr>
        </w:div>
      </w:divsChild>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26469799">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32532644">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44461393">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2630313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36125589">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17674886">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5129968">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 w:id="21421836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9DE0B-DD6D-4B50-BA7E-77F281BE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1544</TotalTime>
  <Pages>5</Pages>
  <Words>1045</Words>
  <Characters>5962</Characters>
  <Application>Microsoft Office Word</Application>
  <DocSecurity>0</DocSecurity>
  <Lines>49</Lines>
  <Paragraphs>13</Paragraphs>
  <ScaleCrop>false</ScaleCrop>
  <Manager/>
  <Company>Apple Inc</Company>
  <LinksUpToDate>false</LinksUpToDate>
  <CharactersWithSpaces>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36</cp:revision>
  <cp:lastPrinted>2019-02-25T14:05:00Z</cp:lastPrinted>
  <dcterms:created xsi:type="dcterms:W3CDTF">2022-01-08T02:49:00Z</dcterms:created>
  <dcterms:modified xsi:type="dcterms:W3CDTF">2022-01-10T14:17:00Z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